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pacing w:line="400" w:lineRule="exact"/>
        <w:contextualSpacing/>
        <w:textAlignment w:val="auto"/>
        <w:rPr>
          <w:rFonts w:hint="default" w:ascii="宋体" w:hAnsi="宋体"/>
          <w:b/>
          <w:color w:val="000000"/>
          <w:sz w:val="28"/>
          <w:szCs w:val="28"/>
          <w:lang w:val="en-US" w:eastAsia="zh-CN"/>
        </w:rPr>
      </w:pPr>
      <w:r>
        <w:rPr>
          <w:rFonts w:hint="eastAsia" w:ascii="宋体" w:hAnsi="宋体"/>
          <w:b/>
          <w:color w:val="000000"/>
          <w:sz w:val="28"/>
          <w:szCs w:val="28"/>
          <w:lang w:val="en-US" w:eastAsia="zh-CN"/>
        </w:rPr>
        <w:t>附件：</w:t>
      </w:r>
      <w:bookmarkStart w:id="2" w:name="_GoBack"/>
      <w:bookmarkEnd w:id="2"/>
    </w:p>
    <w:p>
      <w:pPr>
        <w:keepNext w:val="0"/>
        <w:keepLines w:val="0"/>
        <w:pageBreakBefore w:val="0"/>
        <w:widowControl w:val="0"/>
        <w:kinsoku/>
        <w:wordWrap/>
        <w:overflowPunct/>
        <w:topLinePunct w:val="0"/>
        <w:autoSpaceDE/>
        <w:autoSpaceDN/>
        <w:bidi w:val="0"/>
        <w:adjustRightInd w:val="0"/>
        <w:spacing w:line="400" w:lineRule="exact"/>
        <w:contextualSpacing/>
        <w:textAlignment w:val="auto"/>
        <w:rPr>
          <w:rFonts w:hint="eastAsia" w:ascii="宋体" w:hAnsi="宋体"/>
          <w:b/>
          <w:color w:val="000000"/>
          <w:sz w:val="28"/>
          <w:szCs w:val="28"/>
          <w:lang w:val="en-US" w:eastAsia="zh-CN"/>
        </w:rPr>
      </w:pPr>
      <w:r>
        <w:rPr>
          <w:rFonts w:hint="eastAsia" w:ascii="宋体" w:hAnsi="宋体"/>
          <w:b/>
          <w:color w:val="000000"/>
          <w:sz w:val="28"/>
          <w:szCs w:val="28"/>
          <w:lang w:val="en-US" w:eastAsia="zh-CN"/>
        </w:rPr>
        <w:t>1、将</w:t>
      </w:r>
      <w:r>
        <w:rPr>
          <w:rFonts w:hint="eastAsia" w:ascii="宋体" w:hAnsi="宋体"/>
          <w:b/>
          <w:color w:val="000000"/>
          <w:sz w:val="28"/>
          <w:szCs w:val="28"/>
          <w:lang w:val="zh-CN"/>
        </w:rPr>
        <w:t>第五章“</w:t>
      </w:r>
      <w:bookmarkStart w:id="0" w:name="_Toc59614588"/>
      <w:bookmarkStart w:id="1" w:name="_Hlk450146187"/>
      <w:r>
        <w:rPr>
          <w:rFonts w:hint="eastAsia" w:ascii="宋体" w:hAnsi="宋体"/>
          <w:b/>
          <w:color w:val="000000"/>
          <w:sz w:val="28"/>
          <w:szCs w:val="28"/>
          <w:lang w:val="zh-CN"/>
        </w:rPr>
        <w:t xml:space="preserve"> </w:t>
      </w:r>
      <w:bookmarkEnd w:id="0"/>
      <w:bookmarkEnd w:id="1"/>
      <w:r>
        <w:rPr>
          <w:rFonts w:hint="eastAsia" w:ascii="宋体" w:hAnsi="宋体"/>
          <w:b/>
          <w:color w:val="000000"/>
          <w:sz w:val="28"/>
          <w:szCs w:val="28"/>
          <w:lang w:val="zh-CN"/>
        </w:rPr>
        <w:t>采购内容及总体要求”</w:t>
      </w:r>
      <w:r>
        <w:rPr>
          <w:rFonts w:hint="eastAsia" w:ascii="宋体" w:hAnsi="宋体"/>
          <w:b/>
          <w:color w:val="000000"/>
          <w:sz w:val="28"/>
          <w:szCs w:val="28"/>
          <w:lang w:val="en-US" w:eastAsia="zh-CN"/>
        </w:rPr>
        <w:t>第二项</w:t>
      </w:r>
      <w:r>
        <w:rPr>
          <w:rFonts w:hint="eastAsia" w:ascii="宋体" w:hAnsi="宋体"/>
          <w:b/>
          <w:color w:val="000000"/>
          <w:sz w:val="28"/>
          <w:szCs w:val="28"/>
          <w:lang w:val="zh-CN"/>
        </w:rPr>
        <w:t>“技术要求</w:t>
      </w:r>
      <w:r>
        <w:rPr>
          <w:rFonts w:hint="eastAsia" w:ascii="宋体" w:hAnsi="宋体"/>
          <w:b/>
          <w:color w:val="000000"/>
          <w:sz w:val="28"/>
          <w:szCs w:val="28"/>
          <w:lang w:val="zh-CN" w:eastAsia="zh-CN"/>
        </w:rPr>
        <w:t>”</w:t>
      </w:r>
      <w:r>
        <w:rPr>
          <w:rFonts w:hint="eastAsia" w:ascii="宋体" w:hAnsi="宋体"/>
          <w:b/>
          <w:color w:val="000000"/>
          <w:sz w:val="28"/>
          <w:szCs w:val="28"/>
          <w:lang w:val="en-US" w:eastAsia="zh-CN"/>
        </w:rPr>
        <w:t>中</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b/>
          <w:color w:val="000000"/>
          <w:sz w:val="24"/>
          <w:szCs w:val="24"/>
          <w:lang w:val="en-US" w:eastAsia="zh-CN"/>
        </w:rPr>
      </w:pPr>
      <w:r>
        <w:rPr>
          <w:rFonts w:hint="eastAsia" w:ascii="宋体" w:hAnsi="宋体"/>
          <w:b/>
          <w:color w:val="000000"/>
          <w:sz w:val="24"/>
          <w:szCs w:val="24"/>
          <w:lang w:val="en-US" w:eastAsia="zh-CN"/>
        </w:rPr>
        <w:t>“</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0" w:type="dxa"/>
          <w:bottom w:w="57" w:type="dxa"/>
          <w:right w:w="0" w:type="dxa"/>
        </w:tblCellMar>
      </w:tblPr>
      <w:tblGrid>
        <w:gridCol w:w="608"/>
        <w:gridCol w:w="610"/>
        <w:gridCol w:w="9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23" w:hRule="atLeast"/>
          <w:jc w:val="center"/>
        </w:trPr>
        <w:tc>
          <w:tcPr>
            <w:tcW w:w="294" w:type="pct"/>
            <w:noWrap w:val="0"/>
            <w:vAlign w:val="center"/>
          </w:tcPr>
          <w:p>
            <w:pPr>
              <w:tabs>
                <w:tab w:val="left" w:pos="840"/>
              </w:tabs>
              <w:spacing w:line="240" w:lineRule="auto"/>
              <w:jc w:val="center"/>
              <w:rPr>
                <w:rFonts w:ascii="宋体" w:hAnsi="宋体" w:cs="宋体"/>
                <w:bCs/>
                <w:sz w:val="24"/>
                <w:szCs w:val="24"/>
              </w:rPr>
            </w:pPr>
            <w:r>
              <w:rPr>
                <w:rFonts w:hint="eastAsia" w:ascii="宋体" w:hAnsi="宋体" w:cs="宋体"/>
                <w:bCs/>
                <w:sz w:val="24"/>
                <w:szCs w:val="24"/>
              </w:rPr>
              <w:t>人员力量</w:t>
            </w:r>
          </w:p>
        </w:tc>
        <w:tc>
          <w:tcPr>
            <w:tcW w:w="295" w:type="pct"/>
            <w:noWrap w:val="0"/>
            <w:vAlign w:val="center"/>
          </w:tcPr>
          <w:p>
            <w:pPr>
              <w:tabs>
                <w:tab w:val="left" w:pos="840"/>
              </w:tabs>
              <w:spacing w:line="240" w:lineRule="auto"/>
              <w:jc w:val="center"/>
              <w:rPr>
                <w:rFonts w:ascii="宋体" w:hAnsi="宋体" w:cs="宋体"/>
                <w:bCs/>
                <w:sz w:val="24"/>
                <w:szCs w:val="24"/>
              </w:rPr>
            </w:pPr>
            <w:r>
              <w:rPr>
                <w:rFonts w:hint="eastAsia" w:ascii="宋体" w:hAnsi="宋体" w:cs="宋体"/>
                <w:bCs/>
                <w:sz w:val="24"/>
                <w:szCs w:val="24"/>
              </w:rPr>
              <w:t>15分</w:t>
            </w:r>
          </w:p>
        </w:tc>
        <w:tc>
          <w:tcPr>
            <w:tcW w:w="4410" w:type="pct"/>
            <w:noWrap w:val="0"/>
            <w:vAlign w:val="center"/>
          </w:tcPr>
          <w:p>
            <w:pPr>
              <w:pStyle w:val="4"/>
              <w:spacing w:line="240" w:lineRule="auto"/>
              <w:ind w:left="0" w:leftChars="0" w:firstLine="0" w:firstLineChars="0"/>
              <w:contextualSpacing/>
              <w:jc w:val="left"/>
              <w:rPr>
                <w:rFonts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1、供应商针对本项目配备的</w:t>
            </w:r>
            <w:r>
              <w:rPr>
                <w:rFonts w:hint="eastAsia" w:ascii="宋体" w:hAnsi="宋体" w:eastAsia="宋体" w:cs="宋体"/>
                <w:b/>
                <w:bCs/>
                <w:color w:val="000000"/>
                <w:sz w:val="24"/>
                <w:szCs w:val="24"/>
                <w:lang w:val="en-US" w:eastAsia="zh-CN"/>
              </w:rPr>
              <w:t>项目负责人（</w:t>
            </w:r>
            <w:r>
              <w:rPr>
                <w:rFonts w:ascii="宋体" w:hAnsi="宋体" w:eastAsia="宋体" w:cs="宋体"/>
                <w:b/>
                <w:bCs/>
                <w:sz w:val="24"/>
                <w:szCs w:val="24"/>
                <w:lang w:val="en-US" w:eastAsia="zh-CN"/>
              </w:rPr>
              <w:t>限配备1名，填报多人的，按磋商响应文件中提供的得分最高的1人予以计分</w:t>
            </w:r>
            <w:r>
              <w:rPr>
                <w:rFonts w:hint="eastAsia" w:ascii="宋体" w:hAnsi="宋体" w:eastAsia="宋体" w:cs="宋体"/>
                <w:b/>
                <w:bCs/>
                <w:color w:val="000000"/>
                <w:sz w:val="24"/>
                <w:szCs w:val="24"/>
                <w:lang w:val="en-US" w:eastAsia="zh-CN"/>
              </w:rPr>
              <w:t>）</w:t>
            </w:r>
            <w:r>
              <w:rPr>
                <w:rFonts w:hint="eastAsia" w:ascii="宋体" w:hAnsi="宋体" w:eastAsia="宋体" w:cs="宋体"/>
                <w:color w:val="000000"/>
                <w:sz w:val="24"/>
                <w:szCs w:val="24"/>
                <w:lang w:val="en-US" w:eastAsia="zh-CN"/>
              </w:rPr>
              <w:t>具有测绘专业（或测绘相关专业）高级职称，得3分；具有测绘（或测绘相关专业）中级职称，得2分。本小项满分3分。</w:t>
            </w:r>
          </w:p>
          <w:p>
            <w:pPr>
              <w:spacing w:line="240" w:lineRule="auto"/>
              <w:jc w:val="left"/>
              <w:rPr>
                <w:rFonts w:ascii="宋体" w:hAnsi="宋体" w:cs="宋体"/>
                <w:color w:val="000000"/>
                <w:sz w:val="24"/>
                <w:szCs w:val="24"/>
              </w:rPr>
            </w:pPr>
            <w:r>
              <w:rPr>
                <w:rFonts w:hint="eastAsia" w:ascii="宋体" w:hAnsi="宋体" w:cs="宋体"/>
                <w:color w:val="000000"/>
                <w:sz w:val="24"/>
                <w:szCs w:val="24"/>
              </w:rPr>
              <w:t>2、供应商针对本项目配备的</w:t>
            </w:r>
            <w:r>
              <w:rPr>
                <w:rFonts w:hint="eastAsia" w:ascii="宋体" w:hAnsi="宋体" w:cs="宋体"/>
                <w:b/>
                <w:bCs/>
                <w:color w:val="000000"/>
                <w:sz w:val="24"/>
                <w:szCs w:val="24"/>
              </w:rPr>
              <w:t>项目组成员</w:t>
            </w:r>
            <w:r>
              <w:rPr>
                <w:rFonts w:hint="eastAsia" w:ascii="宋体" w:hAnsi="宋体" w:cs="宋体"/>
                <w:b/>
                <w:color w:val="000000"/>
                <w:sz w:val="24"/>
                <w:szCs w:val="24"/>
              </w:rPr>
              <w:t>（项目负责人除外，同一人员不重复计分）</w:t>
            </w:r>
            <w:r>
              <w:rPr>
                <w:rFonts w:hint="eastAsia" w:ascii="宋体" w:hAnsi="宋体" w:cs="宋体"/>
                <w:color w:val="000000"/>
                <w:sz w:val="24"/>
                <w:szCs w:val="24"/>
              </w:rPr>
              <w:t>：每有1人具有测绘专业（或测绘相关专业）高级职称，得3分；每有1人具有测绘专业（或测绘相关专业）中级职称，得2分；最多得12分。本小项满分12分。</w:t>
            </w:r>
          </w:p>
          <w:p>
            <w:pPr>
              <w:spacing w:line="240" w:lineRule="auto"/>
              <w:jc w:val="left"/>
              <w:rPr>
                <w:rFonts w:ascii="宋体" w:hAnsi="宋体" w:cs="宋体"/>
                <w:bCs/>
                <w:color w:val="FF0000"/>
                <w:sz w:val="24"/>
                <w:szCs w:val="24"/>
              </w:rPr>
            </w:pPr>
            <w:r>
              <w:rPr>
                <w:rFonts w:hint="eastAsia" w:ascii="宋体" w:hAnsi="宋体" w:cs="宋体"/>
                <w:bCs/>
                <w:color w:val="FF0000"/>
                <w:sz w:val="24"/>
                <w:szCs w:val="24"/>
              </w:rPr>
              <w:t>注：</w:t>
            </w:r>
          </w:p>
          <w:p>
            <w:pPr>
              <w:spacing w:line="240" w:lineRule="auto"/>
              <w:jc w:val="left"/>
              <w:rPr>
                <w:rFonts w:hint="eastAsia" w:ascii="宋体" w:hAnsi="宋体" w:cs="宋体"/>
                <w:bCs/>
                <w:color w:val="FF0000"/>
                <w:sz w:val="24"/>
                <w:szCs w:val="24"/>
              </w:rPr>
            </w:pPr>
            <w:r>
              <w:rPr>
                <w:rFonts w:hint="eastAsia" w:ascii="宋体" w:hAnsi="宋体" w:cs="宋体"/>
                <w:bCs/>
                <w:color w:val="FF0000"/>
                <w:sz w:val="24"/>
                <w:szCs w:val="24"/>
              </w:rPr>
              <w:t>（1）测绘专业：指测绘工程、地理信息、地图制图、摄影测量、遥感、大地测量、工程测量、地籍测绘、土地管理、矿山测量、导航工程、地理国情监测专业。</w:t>
            </w:r>
          </w:p>
          <w:p>
            <w:pPr>
              <w:spacing w:line="240" w:lineRule="auto"/>
              <w:jc w:val="left"/>
              <w:rPr>
                <w:rFonts w:hint="eastAsia" w:ascii="宋体" w:hAnsi="宋体" w:cs="宋体"/>
                <w:bCs/>
                <w:color w:val="FF0000"/>
                <w:sz w:val="24"/>
                <w:szCs w:val="24"/>
              </w:rPr>
            </w:pPr>
            <w:r>
              <w:rPr>
                <w:rFonts w:ascii="宋体" w:hAnsi="宋体" w:cs="宋体"/>
                <w:bCs/>
                <w:color w:val="FF0000"/>
                <w:sz w:val="24"/>
                <w:szCs w:val="24"/>
              </w:rPr>
              <w:t>测绘相关专业</w:t>
            </w:r>
            <w:r>
              <w:rPr>
                <w:rFonts w:hint="eastAsia" w:ascii="宋体" w:hAnsi="宋体" w:cs="宋体"/>
                <w:bCs/>
                <w:color w:val="FF0000"/>
                <w:sz w:val="24"/>
                <w:szCs w:val="24"/>
              </w:rPr>
              <w:t>：</w:t>
            </w:r>
            <w:r>
              <w:rPr>
                <w:rFonts w:ascii="宋体" w:hAnsi="宋体" w:cs="宋体"/>
                <w:bCs/>
                <w:color w:val="FF0000"/>
                <w:sz w:val="24"/>
                <w:szCs w:val="24"/>
              </w:rPr>
              <w:t>指地理、地质、工程勘察、资源勘查、土木、建筑、规划、市政、水利、电力、道桥、工民建专业。</w:t>
            </w:r>
          </w:p>
          <w:p>
            <w:pPr>
              <w:spacing w:line="240" w:lineRule="auto"/>
              <w:jc w:val="left"/>
              <w:rPr>
                <w:rFonts w:hint="eastAsia" w:ascii="宋体" w:hAnsi="宋体" w:cs="宋体"/>
                <w:bCs/>
                <w:color w:val="FF0000"/>
                <w:sz w:val="24"/>
                <w:szCs w:val="24"/>
              </w:rPr>
            </w:pPr>
            <w:r>
              <w:rPr>
                <w:rFonts w:hint="eastAsia" w:ascii="宋体" w:hAnsi="宋体" w:cs="宋体"/>
                <w:bCs/>
                <w:color w:val="FF0000"/>
                <w:sz w:val="24"/>
                <w:szCs w:val="24"/>
              </w:rPr>
              <w:t>（2）磋商响应文件中须提供证书扫描件，且符合以上要求，否则磋商小组不予计分。</w:t>
            </w:r>
          </w:p>
          <w:p>
            <w:pPr>
              <w:spacing w:line="240" w:lineRule="auto"/>
              <w:jc w:val="left"/>
              <w:rPr>
                <w:rFonts w:hint="eastAsia" w:ascii="宋体" w:hAnsi="宋体" w:cs="宋体"/>
                <w:bCs/>
                <w:color w:val="FF0000"/>
                <w:sz w:val="24"/>
                <w:szCs w:val="24"/>
              </w:rPr>
            </w:pPr>
            <w:r>
              <w:rPr>
                <w:rFonts w:hint="eastAsia" w:ascii="宋体" w:hAnsi="宋体" w:cs="宋体"/>
                <w:bCs/>
                <w:color w:val="FF0000"/>
                <w:sz w:val="24"/>
                <w:szCs w:val="24"/>
              </w:rPr>
              <w:t>（3）若职称证书无法体现专业类别，须在磋商响应文件中提供其他能证明以上专业的相关证明材料扫描件，否则磋商小组不予计分。</w:t>
            </w:r>
          </w:p>
          <w:p>
            <w:pPr>
              <w:spacing w:line="240" w:lineRule="auto"/>
              <w:jc w:val="left"/>
              <w:rPr>
                <w:rFonts w:ascii="宋体" w:hAnsi="宋体" w:cs="宋体"/>
                <w:color w:val="FF0000"/>
                <w:sz w:val="24"/>
                <w:szCs w:val="24"/>
              </w:rPr>
            </w:pPr>
            <w:r>
              <w:rPr>
                <w:rFonts w:hint="eastAsia" w:ascii="宋体" w:hAnsi="宋体" w:cs="宋体"/>
                <w:bCs/>
                <w:color w:val="FF0000"/>
                <w:sz w:val="24"/>
                <w:szCs w:val="24"/>
                <w:highlight w:val="green"/>
              </w:rPr>
              <w:t>（4）磋商响应文件中须提供供应商（2021年1月&lt;含&gt;以来任意一个月）为其缴纳社保的证明材料扫描件，证明材料形式详见供应商须知前附表。否则磋商小组不予计分。</w:t>
            </w:r>
          </w:p>
        </w:tc>
      </w:tr>
    </w:tbl>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b/>
          <w:color w:val="000000"/>
          <w:sz w:val="24"/>
          <w:szCs w:val="24"/>
          <w:lang w:val="zh-CN" w:eastAsia="zh-CN"/>
        </w:rPr>
      </w:pPr>
      <w:r>
        <w:rPr>
          <w:rFonts w:hint="eastAsia" w:ascii="宋体" w:hAnsi="宋体"/>
          <w:b/>
          <w:color w:val="000000"/>
          <w:sz w:val="24"/>
          <w:szCs w:val="24"/>
          <w:lang w:val="en-US" w:eastAsia="zh-CN"/>
        </w:rPr>
        <w:t>”</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b/>
          <w:color w:val="000000"/>
          <w:sz w:val="24"/>
          <w:szCs w:val="24"/>
          <w:lang w:val="zh-CN" w:eastAsia="zh-CN"/>
        </w:rPr>
      </w:pPr>
      <w:r>
        <w:rPr>
          <w:rFonts w:hint="eastAsia" w:ascii="宋体" w:hAnsi="宋体"/>
          <w:b/>
          <w:color w:val="000000"/>
          <w:sz w:val="24"/>
          <w:szCs w:val="24"/>
          <w:lang w:val="zh-CN" w:eastAsia="zh-CN"/>
        </w:rPr>
        <w:t>更正为：</w:t>
      </w:r>
    </w:p>
    <w:p>
      <w:pPr>
        <w:keepNext w:val="0"/>
        <w:keepLines w:val="0"/>
        <w:pageBreakBefore w:val="0"/>
        <w:widowControl w:val="0"/>
        <w:kinsoku/>
        <w:wordWrap/>
        <w:overflowPunct/>
        <w:topLinePunct w:val="0"/>
        <w:autoSpaceDE/>
        <w:autoSpaceDN/>
        <w:bidi w:val="0"/>
        <w:spacing w:line="400" w:lineRule="exact"/>
        <w:textAlignment w:val="auto"/>
        <w:rPr>
          <w:rFonts w:hint="eastAsia"/>
          <w:lang w:val="zh-CN" w:eastAsia="zh-CN"/>
        </w:rPr>
      </w:pPr>
      <w:r>
        <w:rPr>
          <w:rFonts w:hint="eastAsia" w:ascii="宋体" w:hAnsi="宋体"/>
          <w:b/>
          <w:color w:val="000000"/>
          <w:sz w:val="24"/>
          <w:szCs w:val="24"/>
          <w:lang w:val="en-US" w:eastAsia="zh-CN"/>
        </w:rPr>
        <w:t>“</w:t>
      </w:r>
    </w:p>
    <w:tbl>
      <w:tblPr>
        <w:tblStyle w:val="1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0" w:type="dxa"/>
          <w:bottom w:w="57" w:type="dxa"/>
          <w:right w:w="0" w:type="dxa"/>
        </w:tblCellMar>
      </w:tblPr>
      <w:tblGrid>
        <w:gridCol w:w="685"/>
        <w:gridCol w:w="685"/>
        <w:gridCol w:w="8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23" w:hRule="atLeast"/>
          <w:jc w:val="center"/>
        </w:trPr>
        <w:tc>
          <w:tcPr>
            <w:tcW w:w="331" w:type="pct"/>
            <w:noWrap w:val="0"/>
            <w:vAlign w:val="center"/>
          </w:tcPr>
          <w:p>
            <w:pPr>
              <w:tabs>
                <w:tab w:val="left" w:pos="840"/>
              </w:tabs>
              <w:spacing w:line="240" w:lineRule="auto"/>
              <w:jc w:val="center"/>
              <w:rPr>
                <w:rFonts w:ascii="宋体" w:hAnsi="宋体" w:cs="宋体"/>
                <w:bCs/>
                <w:sz w:val="24"/>
                <w:szCs w:val="24"/>
              </w:rPr>
            </w:pPr>
            <w:r>
              <w:rPr>
                <w:rFonts w:hint="eastAsia" w:ascii="宋体" w:hAnsi="宋体" w:cs="宋体"/>
                <w:bCs/>
                <w:sz w:val="24"/>
                <w:szCs w:val="24"/>
              </w:rPr>
              <w:t>人员力量</w:t>
            </w:r>
          </w:p>
        </w:tc>
        <w:tc>
          <w:tcPr>
            <w:tcW w:w="331" w:type="pct"/>
            <w:noWrap w:val="0"/>
            <w:vAlign w:val="center"/>
          </w:tcPr>
          <w:p>
            <w:pPr>
              <w:tabs>
                <w:tab w:val="left" w:pos="840"/>
              </w:tabs>
              <w:spacing w:line="240" w:lineRule="auto"/>
              <w:jc w:val="center"/>
              <w:rPr>
                <w:rFonts w:ascii="宋体" w:hAnsi="宋体" w:cs="宋体"/>
                <w:bCs/>
                <w:sz w:val="24"/>
                <w:szCs w:val="24"/>
              </w:rPr>
            </w:pPr>
            <w:r>
              <w:rPr>
                <w:rFonts w:hint="eastAsia" w:ascii="宋体" w:hAnsi="宋体" w:cs="宋体"/>
                <w:bCs/>
                <w:sz w:val="24"/>
                <w:szCs w:val="24"/>
              </w:rPr>
              <w:t>15分</w:t>
            </w:r>
          </w:p>
        </w:tc>
        <w:tc>
          <w:tcPr>
            <w:tcW w:w="4336" w:type="pct"/>
            <w:noWrap w:val="0"/>
            <w:vAlign w:val="center"/>
          </w:tcPr>
          <w:p>
            <w:pPr>
              <w:pStyle w:val="4"/>
              <w:spacing w:line="240" w:lineRule="auto"/>
              <w:ind w:left="0" w:leftChars="0" w:firstLine="0" w:firstLineChars="0"/>
              <w:contextualSpacing/>
              <w:jc w:val="left"/>
              <w:rPr>
                <w:rFonts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1、供应商针对本项目配备的</w:t>
            </w:r>
            <w:r>
              <w:rPr>
                <w:rFonts w:hint="eastAsia" w:ascii="宋体" w:hAnsi="宋体" w:eastAsia="宋体" w:cs="宋体"/>
                <w:b/>
                <w:bCs/>
                <w:color w:val="000000"/>
                <w:sz w:val="24"/>
                <w:szCs w:val="24"/>
                <w:lang w:val="en-US" w:eastAsia="zh-CN"/>
              </w:rPr>
              <w:t>项目负责人（</w:t>
            </w:r>
            <w:r>
              <w:rPr>
                <w:rFonts w:ascii="宋体" w:hAnsi="宋体" w:eastAsia="宋体" w:cs="宋体"/>
                <w:b/>
                <w:bCs/>
                <w:sz w:val="24"/>
                <w:szCs w:val="24"/>
                <w:lang w:val="en-US" w:eastAsia="zh-CN"/>
              </w:rPr>
              <w:t>限配备1名，填报多人的，按磋商响应文件中提供的得分最高的1人予以计分</w:t>
            </w:r>
            <w:r>
              <w:rPr>
                <w:rFonts w:hint="eastAsia" w:ascii="宋体" w:hAnsi="宋体" w:eastAsia="宋体" w:cs="宋体"/>
                <w:b/>
                <w:bCs/>
                <w:color w:val="000000"/>
                <w:sz w:val="24"/>
                <w:szCs w:val="24"/>
                <w:lang w:val="en-US" w:eastAsia="zh-CN"/>
              </w:rPr>
              <w:t>）</w:t>
            </w:r>
            <w:r>
              <w:rPr>
                <w:rFonts w:hint="eastAsia" w:ascii="宋体" w:hAnsi="宋体" w:eastAsia="宋体" w:cs="宋体"/>
                <w:color w:val="000000"/>
                <w:sz w:val="24"/>
                <w:szCs w:val="24"/>
                <w:lang w:val="en-US" w:eastAsia="zh-CN"/>
              </w:rPr>
              <w:t>具有测绘专业（或测绘相关专业）高级职称，得3分；具有测绘（或测绘相关专业）中级职称，得2分。本小项满分3分。</w:t>
            </w:r>
          </w:p>
          <w:p>
            <w:pPr>
              <w:spacing w:line="240" w:lineRule="auto"/>
              <w:jc w:val="left"/>
              <w:rPr>
                <w:rFonts w:ascii="宋体" w:hAnsi="宋体" w:cs="宋体"/>
                <w:color w:val="000000"/>
                <w:sz w:val="24"/>
                <w:szCs w:val="24"/>
              </w:rPr>
            </w:pPr>
            <w:r>
              <w:rPr>
                <w:rFonts w:hint="eastAsia" w:ascii="宋体" w:hAnsi="宋体" w:cs="宋体"/>
                <w:color w:val="000000"/>
                <w:sz w:val="24"/>
                <w:szCs w:val="24"/>
              </w:rPr>
              <w:t>2、供应商针对本项目配备的</w:t>
            </w:r>
            <w:r>
              <w:rPr>
                <w:rFonts w:hint="eastAsia" w:ascii="宋体" w:hAnsi="宋体" w:cs="宋体"/>
                <w:b/>
                <w:bCs/>
                <w:color w:val="000000"/>
                <w:sz w:val="24"/>
                <w:szCs w:val="24"/>
              </w:rPr>
              <w:t>项目组成员</w:t>
            </w:r>
            <w:r>
              <w:rPr>
                <w:rFonts w:hint="eastAsia" w:ascii="宋体" w:hAnsi="宋体" w:cs="宋体"/>
                <w:b/>
                <w:color w:val="000000"/>
                <w:sz w:val="24"/>
                <w:szCs w:val="24"/>
              </w:rPr>
              <w:t>（项目负责人除外，同一人员不重复计分）</w:t>
            </w:r>
            <w:r>
              <w:rPr>
                <w:rFonts w:hint="eastAsia" w:ascii="宋体" w:hAnsi="宋体" w:cs="宋体"/>
                <w:color w:val="000000"/>
                <w:sz w:val="24"/>
                <w:szCs w:val="24"/>
              </w:rPr>
              <w:t>：每有1人具有测绘专业（或测绘相关专业）高级职称，得3分；每有1人具有测绘专业（或测绘相关专业）中级职称，得2分；最多得12分。本小项满分12分。</w:t>
            </w:r>
          </w:p>
          <w:p>
            <w:pPr>
              <w:spacing w:line="240" w:lineRule="auto"/>
              <w:jc w:val="left"/>
              <w:rPr>
                <w:rFonts w:ascii="宋体" w:hAnsi="宋体" w:cs="宋体"/>
                <w:bCs/>
                <w:color w:val="FF0000"/>
                <w:sz w:val="24"/>
                <w:szCs w:val="24"/>
              </w:rPr>
            </w:pPr>
            <w:r>
              <w:rPr>
                <w:rFonts w:hint="eastAsia" w:ascii="宋体" w:hAnsi="宋体" w:cs="宋体"/>
                <w:bCs/>
                <w:color w:val="FF0000"/>
                <w:sz w:val="24"/>
                <w:szCs w:val="24"/>
              </w:rPr>
              <w:t>注：</w:t>
            </w:r>
          </w:p>
          <w:p>
            <w:pPr>
              <w:spacing w:line="240" w:lineRule="auto"/>
              <w:jc w:val="left"/>
              <w:rPr>
                <w:rFonts w:hint="eastAsia" w:ascii="宋体" w:hAnsi="宋体" w:cs="宋体"/>
                <w:bCs/>
                <w:color w:val="FF0000"/>
                <w:sz w:val="24"/>
                <w:szCs w:val="24"/>
              </w:rPr>
            </w:pPr>
            <w:r>
              <w:rPr>
                <w:rFonts w:hint="eastAsia" w:ascii="宋体" w:hAnsi="宋体" w:cs="宋体"/>
                <w:bCs/>
                <w:color w:val="FF0000"/>
                <w:sz w:val="24"/>
                <w:szCs w:val="24"/>
              </w:rPr>
              <w:t>（1）测绘专业：指测绘工程、地理信息、地图制图、摄影测量、遥感、大地测量、工程测量、地籍测绘、土地管理、矿山测量、导航工程、地理国情监测专业。</w:t>
            </w:r>
          </w:p>
          <w:p>
            <w:pPr>
              <w:spacing w:line="240" w:lineRule="auto"/>
              <w:jc w:val="left"/>
              <w:rPr>
                <w:rFonts w:hint="eastAsia" w:ascii="宋体" w:hAnsi="宋体" w:cs="宋体"/>
                <w:bCs/>
                <w:color w:val="FF0000"/>
                <w:sz w:val="24"/>
                <w:szCs w:val="24"/>
              </w:rPr>
            </w:pPr>
            <w:r>
              <w:rPr>
                <w:rFonts w:ascii="宋体" w:hAnsi="宋体" w:cs="宋体"/>
                <w:bCs/>
                <w:color w:val="FF0000"/>
                <w:sz w:val="24"/>
                <w:szCs w:val="24"/>
              </w:rPr>
              <w:t>测绘相关专业</w:t>
            </w:r>
            <w:r>
              <w:rPr>
                <w:rFonts w:hint="eastAsia" w:ascii="宋体" w:hAnsi="宋体" w:cs="宋体"/>
                <w:bCs/>
                <w:color w:val="FF0000"/>
                <w:sz w:val="24"/>
                <w:szCs w:val="24"/>
              </w:rPr>
              <w:t>：</w:t>
            </w:r>
            <w:r>
              <w:rPr>
                <w:rFonts w:ascii="宋体" w:hAnsi="宋体" w:cs="宋体"/>
                <w:bCs/>
                <w:color w:val="FF0000"/>
                <w:sz w:val="24"/>
                <w:szCs w:val="24"/>
              </w:rPr>
              <w:t>指地理、地质、工程勘察、资源勘查、土木、建筑、规划、市政、水利、电力、道桥、工民建专业。</w:t>
            </w:r>
          </w:p>
          <w:p>
            <w:pPr>
              <w:spacing w:line="240" w:lineRule="auto"/>
              <w:jc w:val="left"/>
              <w:rPr>
                <w:rFonts w:hint="eastAsia" w:ascii="宋体" w:hAnsi="宋体" w:cs="宋体"/>
                <w:bCs/>
                <w:color w:val="FF0000"/>
                <w:sz w:val="24"/>
                <w:szCs w:val="24"/>
              </w:rPr>
            </w:pPr>
            <w:r>
              <w:rPr>
                <w:rFonts w:hint="eastAsia" w:ascii="宋体" w:hAnsi="宋体" w:cs="宋体"/>
                <w:bCs/>
                <w:color w:val="FF0000"/>
                <w:sz w:val="24"/>
                <w:szCs w:val="24"/>
              </w:rPr>
              <w:t>（2）磋商响应文件中须提供证书扫描件，且符合以上要求，否则磋商小组不予计分。</w:t>
            </w:r>
          </w:p>
          <w:p>
            <w:pPr>
              <w:spacing w:line="240" w:lineRule="auto"/>
              <w:jc w:val="left"/>
              <w:rPr>
                <w:rFonts w:hint="eastAsia" w:ascii="宋体" w:hAnsi="宋体" w:cs="宋体"/>
                <w:bCs/>
                <w:color w:val="FF0000"/>
                <w:sz w:val="24"/>
                <w:szCs w:val="24"/>
              </w:rPr>
            </w:pPr>
            <w:r>
              <w:rPr>
                <w:rFonts w:hint="eastAsia" w:ascii="宋体" w:hAnsi="宋体" w:cs="宋体"/>
                <w:bCs/>
                <w:color w:val="FF0000"/>
                <w:sz w:val="24"/>
                <w:szCs w:val="24"/>
              </w:rPr>
              <w:t>（3）若职称证书无法体现专业类别，须在磋商响应文件中提供其他能证明以上专业的相关证明材料扫描件，否则磋商小组不予计分。</w:t>
            </w:r>
          </w:p>
          <w:p>
            <w:pPr>
              <w:spacing w:line="240" w:lineRule="auto"/>
              <w:jc w:val="left"/>
              <w:rPr>
                <w:rFonts w:ascii="宋体" w:hAnsi="宋体" w:cs="宋体"/>
                <w:color w:val="FF0000"/>
                <w:sz w:val="24"/>
                <w:szCs w:val="24"/>
              </w:rPr>
            </w:pPr>
            <w:r>
              <w:rPr>
                <w:rFonts w:hint="eastAsia" w:ascii="宋体" w:hAnsi="宋体" w:cs="宋体"/>
                <w:bCs/>
                <w:color w:val="FF0000"/>
                <w:sz w:val="24"/>
                <w:szCs w:val="24"/>
                <w:highlight w:val="green"/>
              </w:rPr>
              <w:t>（4）磋商响应文件中须提供供应商（2021年1月&lt;含&gt;以来任意一个月）为其缴纳社保的证明材料扫描件，证明材料形式详见供应商须知前附表</w:t>
            </w:r>
            <w:r>
              <w:rPr>
                <w:rFonts w:hint="eastAsia" w:ascii="宋体" w:hAnsi="宋体" w:cs="宋体"/>
                <w:bCs/>
                <w:color w:val="FF0000"/>
                <w:sz w:val="24"/>
                <w:szCs w:val="24"/>
                <w:highlight w:val="green"/>
                <w:lang w:eastAsia="zh-CN"/>
              </w:rPr>
              <w:t>，</w:t>
            </w:r>
            <w:r>
              <w:rPr>
                <w:rFonts w:hint="eastAsia" w:ascii="宋体" w:hAnsi="宋体" w:cs="宋体"/>
                <w:bCs/>
                <w:color w:val="FF0000"/>
                <w:sz w:val="24"/>
                <w:szCs w:val="24"/>
                <w:highlight w:val="green"/>
              </w:rPr>
              <w:t>若供应商配备的人员为退休人员，无须提供社保证明材料，但须提供退休证明材料扫描件</w:t>
            </w:r>
            <w:r>
              <w:rPr>
                <w:rFonts w:hint="eastAsia" w:ascii="宋体" w:hAnsi="宋体" w:cs="宋体"/>
                <w:bCs/>
                <w:color w:val="FF0000"/>
                <w:sz w:val="24"/>
                <w:szCs w:val="24"/>
                <w:highlight w:val="green"/>
                <w:lang w:eastAsia="zh-CN"/>
              </w:rPr>
              <w:t>，</w:t>
            </w:r>
            <w:r>
              <w:rPr>
                <w:rFonts w:hint="eastAsia" w:ascii="宋体" w:hAnsi="宋体" w:cs="宋体"/>
                <w:bCs/>
                <w:color w:val="FF0000"/>
                <w:sz w:val="24"/>
                <w:szCs w:val="24"/>
                <w:highlight w:val="green"/>
              </w:rPr>
              <w:t>否则</w:t>
            </w:r>
            <w:r>
              <w:rPr>
                <w:rFonts w:hint="eastAsia" w:ascii="宋体" w:hAnsi="宋体" w:cs="宋体"/>
                <w:bCs/>
                <w:color w:val="FF0000"/>
                <w:sz w:val="24"/>
                <w:szCs w:val="24"/>
                <w:highlight w:val="green"/>
                <w:lang w:val="en-US" w:eastAsia="zh-CN"/>
              </w:rPr>
              <w:t>磋商</w:t>
            </w:r>
            <w:r>
              <w:rPr>
                <w:rFonts w:hint="eastAsia" w:ascii="宋体" w:hAnsi="宋体" w:cs="宋体"/>
                <w:bCs/>
                <w:color w:val="FF0000"/>
                <w:sz w:val="24"/>
                <w:szCs w:val="24"/>
                <w:highlight w:val="green"/>
              </w:rPr>
              <w:t>小组</w:t>
            </w:r>
            <w:r>
              <w:rPr>
                <w:rFonts w:hint="eastAsia" w:ascii="宋体" w:hAnsi="宋体" w:cs="宋体"/>
                <w:bCs/>
                <w:color w:val="FF0000"/>
                <w:sz w:val="24"/>
                <w:szCs w:val="24"/>
                <w:highlight w:val="green"/>
                <w:lang w:val="en-US" w:eastAsia="zh-CN"/>
              </w:rPr>
              <w:t>不予计分</w:t>
            </w:r>
            <w:r>
              <w:rPr>
                <w:rFonts w:hint="eastAsia" w:ascii="宋体" w:hAnsi="宋体" w:cs="宋体"/>
                <w:bCs/>
                <w:color w:val="FF0000"/>
                <w:sz w:val="24"/>
                <w:szCs w:val="24"/>
                <w:highlight w:val="green"/>
              </w:rPr>
              <w:t>。</w:t>
            </w:r>
          </w:p>
        </w:tc>
      </w:tr>
    </w:tbl>
    <w:p>
      <w:pPr>
        <w:keepNext w:val="0"/>
        <w:keepLines w:val="0"/>
        <w:pageBreakBefore w:val="0"/>
        <w:widowControl w:val="0"/>
        <w:tabs>
          <w:tab w:val="left" w:pos="425"/>
        </w:tabs>
        <w:kinsoku/>
        <w:wordWrap/>
        <w:overflowPunct/>
        <w:topLinePunct w:val="0"/>
        <w:autoSpaceDE/>
        <w:autoSpaceDN/>
        <w:bidi w:val="0"/>
        <w:snapToGrid w:val="0"/>
        <w:spacing w:line="400" w:lineRule="exact"/>
        <w:jc w:val="left"/>
        <w:textAlignment w:val="auto"/>
        <w:rPr>
          <w:rFonts w:hint="default" w:ascii="宋体" w:hAnsi="宋体" w:cs="宋体"/>
          <w:b/>
          <w:color w:val="000000"/>
          <w:sz w:val="24"/>
          <w:szCs w:val="24"/>
          <w:lang w:val="en-US" w:eastAsia="zh-CN"/>
        </w:rPr>
      </w:pPr>
      <w:r>
        <w:rPr>
          <w:rFonts w:hint="eastAsia" w:ascii="宋体" w:hAnsi="宋体" w:cs="宋体"/>
          <w:b/>
          <w:color w:val="000000"/>
          <w:sz w:val="24"/>
          <w:szCs w:val="24"/>
          <w:lang w:val="en-US" w:eastAsia="zh-CN"/>
        </w:rPr>
        <w:t>”</w:t>
      </w:r>
    </w:p>
    <w:sectPr>
      <w:pgSz w:w="11906" w:h="16838"/>
      <w:pgMar w:top="850" w:right="850" w:bottom="85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577E7A"/>
    <w:rsid w:val="000C787A"/>
    <w:rsid w:val="000D18B6"/>
    <w:rsid w:val="000E76B8"/>
    <w:rsid w:val="00150FC5"/>
    <w:rsid w:val="001A367D"/>
    <w:rsid w:val="001C53AF"/>
    <w:rsid w:val="001F07D5"/>
    <w:rsid w:val="00210D7C"/>
    <w:rsid w:val="002B4B9B"/>
    <w:rsid w:val="002B6DAB"/>
    <w:rsid w:val="00341B63"/>
    <w:rsid w:val="003F6866"/>
    <w:rsid w:val="00443214"/>
    <w:rsid w:val="004525A5"/>
    <w:rsid w:val="0047611F"/>
    <w:rsid w:val="0054089D"/>
    <w:rsid w:val="00581D86"/>
    <w:rsid w:val="00583946"/>
    <w:rsid w:val="006703C3"/>
    <w:rsid w:val="006D353A"/>
    <w:rsid w:val="006D705C"/>
    <w:rsid w:val="007516FC"/>
    <w:rsid w:val="007E3BEF"/>
    <w:rsid w:val="007F6CEF"/>
    <w:rsid w:val="008234A1"/>
    <w:rsid w:val="00894C74"/>
    <w:rsid w:val="008C50E9"/>
    <w:rsid w:val="00A1113A"/>
    <w:rsid w:val="00A41963"/>
    <w:rsid w:val="00A73FAF"/>
    <w:rsid w:val="00AF5961"/>
    <w:rsid w:val="00B403DE"/>
    <w:rsid w:val="00B610D4"/>
    <w:rsid w:val="00BF1429"/>
    <w:rsid w:val="00C9070B"/>
    <w:rsid w:val="00CA43C2"/>
    <w:rsid w:val="00CB0765"/>
    <w:rsid w:val="00CB5EC7"/>
    <w:rsid w:val="00D27B85"/>
    <w:rsid w:val="00D66CBF"/>
    <w:rsid w:val="00E754A7"/>
    <w:rsid w:val="00EA479B"/>
    <w:rsid w:val="00ED7699"/>
    <w:rsid w:val="00EE2B69"/>
    <w:rsid w:val="00F67CAF"/>
    <w:rsid w:val="00F86BBB"/>
    <w:rsid w:val="042B50F6"/>
    <w:rsid w:val="05075941"/>
    <w:rsid w:val="0D577689"/>
    <w:rsid w:val="0E962382"/>
    <w:rsid w:val="14F27F2C"/>
    <w:rsid w:val="1A2A1D4A"/>
    <w:rsid w:val="1A5E7ED2"/>
    <w:rsid w:val="1D8F1680"/>
    <w:rsid w:val="23B60FD3"/>
    <w:rsid w:val="272A7671"/>
    <w:rsid w:val="2C411D7C"/>
    <w:rsid w:val="2C41548C"/>
    <w:rsid w:val="2D8D138F"/>
    <w:rsid w:val="31D84A82"/>
    <w:rsid w:val="32A129B2"/>
    <w:rsid w:val="35E465BB"/>
    <w:rsid w:val="36C53257"/>
    <w:rsid w:val="3A0A0D22"/>
    <w:rsid w:val="3ADE1F61"/>
    <w:rsid w:val="3B06438D"/>
    <w:rsid w:val="3C767C2E"/>
    <w:rsid w:val="3F444F59"/>
    <w:rsid w:val="40A85D33"/>
    <w:rsid w:val="411B6CFE"/>
    <w:rsid w:val="44BE42D3"/>
    <w:rsid w:val="4632566D"/>
    <w:rsid w:val="4A3466BD"/>
    <w:rsid w:val="58325C9F"/>
    <w:rsid w:val="5D4F2F57"/>
    <w:rsid w:val="5F493D61"/>
    <w:rsid w:val="62577E7A"/>
    <w:rsid w:val="627878CF"/>
    <w:rsid w:val="641232D7"/>
    <w:rsid w:val="67B464CD"/>
    <w:rsid w:val="68D65EA4"/>
    <w:rsid w:val="6E0206F1"/>
    <w:rsid w:val="70FD7A99"/>
    <w:rsid w:val="722C5DBE"/>
    <w:rsid w:val="74702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99"/>
    <w:pPr>
      <w:jc w:val="left"/>
    </w:pPr>
    <w:rPr>
      <w:rFonts w:ascii="Arial" w:hAnsi="Arial" w:eastAsia="黑体"/>
      <w:b/>
      <w:kern w:val="0"/>
      <w:sz w:val="32"/>
      <w:szCs w:val="20"/>
    </w:rPr>
  </w:style>
  <w:style w:type="paragraph" w:styleId="3">
    <w:name w:val="annotation text"/>
    <w:basedOn w:val="1"/>
    <w:qFormat/>
    <w:uiPriority w:val="0"/>
    <w:pPr>
      <w:jc w:val="left"/>
    </w:pPr>
    <w:rPr>
      <w:kern w:val="0"/>
      <w:sz w:val="24"/>
      <w:szCs w:val="24"/>
    </w:rPr>
  </w:style>
  <w:style w:type="paragraph" w:styleId="4">
    <w:name w:val="Body Text Indent"/>
    <w:basedOn w:val="1"/>
    <w:next w:val="5"/>
    <w:link w:val="18"/>
    <w:qFormat/>
    <w:uiPriority w:val="0"/>
    <w:pPr>
      <w:spacing w:after="120"/>
      <w:ind w:left="420" w:leftChars="200"/>
    </w:pPr>
  </w:style>
  <w:style w:type="paragraph" w:styleId="5">
    <w:name w:val="envelope return"/>
    <w:basedOn w:val="1"/>
    <w:qFormat/>
    <w:uiPriority w:val="0"/>
    <w:pPr>
      <w:snapToGrid w:val="0"/>
    </w:pPr>
    <w:rPr>
      <w:rFonts w:ascii="Arial" w:hAnsi="Arial"/>
    </w:rPr>
  </w:style>
  <w:style w:type="paragraph" w:styleId="6">
    <w:name w:val="Block Text"/>
    <w:basedOn w:val="1"/>
    <w:qFormat/>
    <w:uiPriority w:val="0"/>
    <w:pPr>
      <w:spacing w:after="120"/>
      <w:ind w:left="1440" w:leftChars="700" w:right="1440" w:rightChars="700"/>
    </w:pPr>
  </w:style>
  <w:style w:type="paragraph" w:styleId="7">
    <w:name w:val="Balloon Text"/>
    <w:basedOn w:val="1"/>
    <w:link w:val="20"/>
    <w:qFormat/>
    <w:uiPriority w:val="0"/>
    <w:rPr>
      <w:sz w:val="18"/>
      <w:szCs w:val="18"/>
    </w:rPr>
  </w:style>
  <w:style w:type="paragraph" w:styleId="8">
    <w:name w:val="footer"/>
    <w:basedOn w:val="1"/>
    <w:link w:val="17"/>
    <w:qFormat/>
    <w:uiPriority w:val="0"/>
    <w:pPr>
      <w:tabs>
        <w:tab w:val="center" w:pos="4153"/>
        <w:tab w:val="right" w:pos="8306"/>
      </w:tabs>
      <w:snapToGrid w:val="0"/>
      <w:jc w:val="left"/>
    </w:pPr>
    <w:rPr>
      <w:sz w:val="18"/>
      <w:szCs w:val="18"/>
    </w:rPr>
  </w:style>
  <w:style w:type="paragraph" w:styleId="9">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hd w:val="clear" w:color="auto" w:fill="FFFFFF"/>
      <w:spacing w:line="360" w:lineRule="auto"/>
      <w:ind w:firstLine="480" w:firstLineChars="200"/>
      <w:contextualSpacing/>
      <w:jc w:val="center"/>
    </w:pPr>
    <w:rPr>
      <w:rFonts w:ascii="宋体" w:hAnsi="宋体"/>
      <w:kern w:val="0"/>
      <w:sz w:val="24"/>
      <w:szCs w:val="24"/>
      <w:shd w:val="clear" w:color="auto" w:fill="FFFFFF"/>
      <w:lang w:val="zh-CN"/>
    </w:rPr>
  </w:style>
  <w:style w:type="character" w:styleId="13">
    <w:name w:val="annotation reference"/>
    <w:qFormat/>
    <w:uiPriority w:val="0"/>
    <w:rPr>
      <w:sz w:val="21"/>
      <w:szCs w:val="21"/>
    </w:rPr>
  </w:style>
  <w:style w:type="character" w:customStyle="1" w:styleId="14">
    <w:name w:val="font131"/>
    <w:basedOn w:val="12"/>
    <w:qFormat/>
    <w:uiPriority w:val="0"/>
    <w:rPr>
      <w:rFonts w:hint="eastAsia" w:ascii="微软雅黑" w:hAnsi="微软雅黑" w:eastAsia="微软雅黑" w:cs="微软雅黑"/>
      <w:color w:val="000000"/>
      <w:sz w:val="24"/>
      <w:szCs w:val="24"/>
      <w:u w:val="none"/>
    </w:rPr>
  </w:style>
  <w:style w:type="character" w:customStyle="1" w:styleId="15">
    <w:name w:val="font112"/>
    <w:basedOn w:val="12"/>
    <w:qFormat/>
    <w:uiPriority w:val="0"/>
    <w:rPr>
      <w:rFonts w:hint="eastAsia" w:ascii="微软雅黑" w:hAnsi="微软雅黑" w:eastAsia="微软雅黑" w:cs="微软雅黑"/>
      <w:color w:val="FF0000"/>
      <w:sz w:val="24"/>
      <w:szCs w:val="24"/>
      <w:u w:val="none"/>
    </w:rPr>
  </w:style>
  <w:style w:type="character" w:customStyle="1" w:styleId="16">
    <w:name w:val="页眉 Char"/>
    <w:basedOn w:val="12"/>
    <w:link w:val="9"/>
    <w:uiPriority w:val="0"/>
    <w:rPr>
      <w:kern w:val="2"/>
      <w:sz w:val="18"/>
      <w:szCs w:val="18"/>
    </w:rPr>
  </w:style>
  <w:style w:type="character" w:customStyle="1" w:styleId="17">
    <w:name w:val="页脚 Char"/>
    <w:basedOn w:val="12"/>
    <w:link w:val="8"/>
    <w:uiPriority w:val="0"/>
    <w:rPr>
      <w:kern w:val="2"/>
      <w:sz w:val="18"/>
      <w:szCs w:val="18"/>
    </w:rPr>
  </w:style>
  <w:style w:type="character" w:customStyle="1" w:styleId="18">
    <w:name w:val="正文文本缩进 Char"/>
    <w:basedOn w:val="12"/>
    <w:link w:val="4"/>
    <w:qFormat/>
    <w:uiPriority w:val="0"/>
    <w:rPr>
      <w:kern w:val="2"/>
      <w:sz w:val="21"/>
      <w:szCs w:val="22"/>
    </w:rPr>
  </w:style>
  <w:style w:type="paragraph" w:customStyle="1" w:styleId="19">
    <w:name w:val="节标题"/>
    <w:basedOn w:val="1"/>
    <w:next w:val="1"/>
    <w:qFormat/>
    <w:uiPriority w:val="0"/>
    <w:pPr>
      <w:widowControl/>
      <w:spacing w:line="289" w:lineRule="atLeast"/>
      <w:jc w:val="center"/>
    </w:pPr>
    <w:rPr>
      <w:color w:val="000000"/>
      <w:kern w:val="0"/>
      <w:sz w:val="28"/>
      <w:szCs w:val="20"/>
      <w:u w:color="000000"/>
    </w:rPr>
  </w:style>
  <w:style w:type="character" w:customStyle="1" w:styleId="20">
    <w:name w:val="批注框文本 Char"/>
    <w:basedOn w:val="12"/>
    <w:link w:val="7"/>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Far123</Company>
  <Pages>1</Pages>
  <Words>27</Words>
  <Characters>155</Characters>
  <Lines>1</Lines>
  <Paragraphs>1</Paragraphs>
  <TotalTime>56</TotalTime>
  <ScaleCrop>false</ScaleCrop>
  <LinksUpToDate>false</LinksUpToDate>
  <CharactersWithSpaces>181</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2020-10-10T03:23:00Z</dcterms:created>
  <dc:creator>陈倩倩</dc:creator>
  <cp:lastModifiedBy>NTKO</cp:lastModifiedBy>
  <cp:lastPrinted>2021-04-29T06:47:00Z</cp:lastPrinted>
  <dcterms:modified xsi:type="dcterms:W3CDTF">2021-04-30T05:14:51Z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