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0"/>
        <w:jc w:val="center"/>
        <w:rPr>
          <w:rFonts w:eastAsia="黑体"/>
          <w:b/>
          <w:sz w:val="52"/>
          <w:szCs w:val="52"/>
        </w:rPr>
      </w:pPr>
      <w:bookmarkStart w:id="0" w:name="_Toc28760"/>
      <w:bookmarkStart w:id="1" w:name="_Toc404765182"/>
      <w:bookmarkStart w:id="2" w:name="_Toc346701609"/>
      <w:bookmarkStart w:id="3" w:name="_Toc346183627"/>
      <w:bookmarkStart w:id="4" w:name="_Toc14879"/>
      <w:bookmarkStart w:id="5" w:name="_Toc404243487"/>
      <w:bookmarkStart w:id="6" w:name="_Toc404764406"/>
    </w:p>
    <w:p>
      <w:pPr>
        <w:ind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48"/>
          <w:szCs w:val="48"/>
          <w:lang w:val="en-US" w:eastAsia="zh-CN"/>
        </w:rPr>
      </w:pPr>
      <w:r>
        <w:rPr>
          <w:rFonts w:hint="eastAsia" w:eastAsia="思源黑体 CN Regular"/>
          <w:b/>
          <w:sz w:val="48"/>
          <w:szCs w:val="48"/>
          <w:lang w:val="en-US" w:eastAsia="zh-CN"/>
        </w:rPr>
        <w:t>马鞍山市兴马项目咨询有限公司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eastAsia="思源黑体 CN Regular"/>
          <w:b/>
          <w:sz w:val="48"/>
          <w:szCs w:val="48"/>
          <w:lang w:val="en-US" w:eastAsia="zh-CN"/>
        </w:rPr>
      </w:pPr>
      <w:r>
        <w:rPr>
          <w:rFonts w:hint="eastAsia" w:eastAsia="思源黑体 CN Regular"/>
          <w:b/>
          <w:sz w:val="48"/>
          <w:szCs w:val="48"/>
          <w:lang w:val="en-US" w:eastAsia="zh-CN"/>
        </w:rPr>
        <w:t>招标采购业务系统代理机构操作手册</w:t>
      </w:r>
    </w:p>
    <w:p>
      <w:pPr>
        <w:pStyle w:val="2"/>
        <w:rPr>
          <w:rFonts w:hint="eastAsia" w:eastAsia="思源黑体 CN Regular"/>
          <w:b/>
          <w:sz w:val="52"/>
          <w:szCs w:val="52"/>
          <w:lang w:val="en-US" w:eastAsia="zh-CN"/>
        </w:rPr>
      </w:pPr>
    </w:p>
    <w:p>
      <w:pPr>
        <w:pStyle w:val="2"/>
        <w:rPr>
          <w:rFonts w:hint="eastAsia" w:eastAsia="思源黑体 CN Regular"/>
          <w:b/>
          <w:sz w:val="52"/>
          <w:szCs w:val="52"/>
          <w:lang w:val="en-US" w:eastAsia="zh-CN"/>
        </w:rPr>
        <w:sectPr>
          <w:headerReference r:id="rId4" w:type="first"/>
          <w:footerReference r:id="rId6" w:type="first"/>
          <w:headerReference r:id="rId3" w:type="even"/>
          <w:footerReference r:id="rId5" w:type="even"/>
          <w:pgSz w:w="11906" w:h="16838"/>
          <w:pgMar w:top="1327" w:right="1797" w:bottom="1327" w:left="1797" w:header="454" w:footer="680" w:gutter="0"/>
          <w:pgNumType w:fmt="decimal" w:start="0"/>
          <w:cols w:space="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_Toc29071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_Toc29071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_Toc22855 </w:instrText>
      </w:r>
      <w:r>
        <w:fldChar w:fldCharType="separate"/>
      </w:r>
      <w:r>
        <w:rPr>
          <w:rFonts w:hint="eastAsia" w:eastAsia="思源宋体 CN Light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_Toc22855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_Toc5398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_Toc5398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_Toc17401 </w:instrText>
      </w:r>
      <w:r>
        <w:fldChar w:fldCharType="separate"/>
      </w:r>
      <w:r>
        <w:rPr>
          <w:rFonts w:hint="eastAsia" w:eastAsia="思源宋体 CN Light"/>
          <w:szCs w:val="30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_Toc17401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_Toc7885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_Toc7885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_Toc27784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1.2.2、 </w:t>
      </w:r>
      <w:r>
        <w:rPr>
          <w:rFonts w:hint="eastAsia"/>
        </w:rPr>
        <w:t>一键</w:t>
      </w:r>
      <w:r>
        <w:t>检测</w:t>
      </w:r>
      <w:r>
        <w:tab/>
      </w:r>
      <w:r>
        <w:fldChar w:fldCharType="begin"/>
      </w:r>
      <w:r>
        <w:instrText xml:space="preserve"> PAGEREF _Toc27784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_Toc27296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1.2.3、 </w:t>
      </w:r>
      <w:r>
        <w:t>证书检测</w:t>
      </w:r>
      <w:r>
        <w:tab/>
      </w:r>
      <w:r>
        <w:fldChar w:fldCharType="begin"/>
      </w:r>
      <w:r>
        <w:instrText xml:space="preserve"> PAGEREF _Toc27296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_Toc29869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1.2.4、 </w:t>
      </w:r>
      <w:r>
        <w:t>签章检测</w:t>
      </w:r>
      <w:r>
        <w:tab/>
      </w:r>
      <w:r>
        <w:fldChar w:fldCharType="begin"/>
      </w:r>
      <w:r>
        <w:instrText xml:space="preserve"> PAGEREF _Toc29869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_Toc23287 </w:instrText>
      </w:r>
      <w:r>
        <w:fldChar w:fldCharType="separate"/>
      </w:r>
      <w:r>
        <w:rPr>
          <w:rFonts w:hint="eastAsia" w:eastAsia="思源宋体 CN Light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_Toc23287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_Toc9849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_Toc9849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_Toc26044 </w:instrText>
      </w:r>
      <w:r>
        <w:fldChar w:fldCharType="separate"/>
      </w:r>
      <w:r>
        <w:rPr>
          <w:rFonts w:hint="eastAsia" w:eastAsia="思源宋体 CN Light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_Toc26044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_Toc11210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马鞍山市兴马项目咨询有限公司电子交易系统</w:t>
      </w:r>
      <w:r>
        <w:tab/>
      </w:r>
      <w:r>
        <w:fldChar w:fldCharType="begin"/>
      </w:r>
      <w:r>
        <w:instrText xml:space="preserve"> PAGEREF _Toc11210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_Toc21134 </w:instrText>
      </w:r>
      <w:r>
        <w:fldChar w:fldCharType="separate"/>
      </w:r>
      <w:r>
        <w:rPr>
          <w:rFonts w:hint="eastAsia" w:eastAsia="思源宋体 CN Light"/>
          <w:szCs w:val="30"/>
          <w:lang w:eastAsia="zh-CN"/>
        </w:rPr>
        <w:t xml:space="preserve">2.1、 </w:t>
      </w:r>
      <w:r>
        <w:rPr>
          <w:rFonts w:hint="eastAsia"/>
          <w:lang w:val="en-US" w:eastAsia="zh-CN"/>
        </w:rPr>
        <w:t>登录系统</w:t>
      </w:r>
      <w:r>
        <w:tab/>
      </w:r>
      <w:r>
        <w:fldChar w:fldCharType="begin"/>
      </w:r>
      <w:r>
        <w:instrText xml:space="preserve"> PAGEREF _Toc21134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_Toc9771 </w:instrText>
      </w:r>
      <w:r>
        <w:fldChar w:fldCharType="separate"/>
      </w:r>
      <w:r>
        <w:rPr>
          <w:rFonts w:hint="eastAsia" w:ascii="Times New Roman" w:hAnsi="Times New Roman" w:eastAsia="思源宋体 CN Light" w:cs="宋体"/>
          <w:lang w:val="en-US"/>
        </w:rPr>
        <w:t xml:space="preserve">三、 </w:t>
      </w:r>
      <w:r>
        <w:rPr>
          <w:rFonts w:hint="eastAsia"/>
          <w:lang w:val="en-US" w:eastAsia="zh-CN"/>
        </w:rPr>
        <w:t>企业项目</w:t>
      </w:r>
      <w:r>
        <w:tab/>
      </w:r>
      <w:r>
        <w:fldChar w:fldCharType="begin"/>
      </w:r>
      <w:r>
        <w:instrText xml:space="preserve"> PAGEREF _Toc9771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_Toc31624 </w:instrText>
      </w:r>
      <w:r>
        <w:fldChar w:fldCharType="separate"/>
      </w:r>
      <w:r>
        <w:rPr>
          <w:rFonts w:hint="eastAsia" w:eastAsia="思源宋体 CN Light"/>
          <w:szCs w:val="30"/>
          <w:lang w:val="en-US" w:eastAsia="zh-CN"/>
        </w:rPr>
        <w:t xml:space="preserve">3.1、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_Toc31624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_Toc21252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3.1.1、 </w:t>
      </w:r>
      <w:r>
        <w:rPr>
          <w:rFonts w:hint="eastAsia"/>
          <w:lang w:val="en-US" w:eastAsia="zh-CN"/>
        </w:rPr>
        <w:t>标前公示</w:t>
      </w:r>
      <w:r>
        <w:tab/>
      </w:r>
      <w:r>
        <w:fldChar w:fldCharType="begin"/>
      </w:r>
      <w:r>
        <w:instrText xml:space="preserve"> PAGEREF _Toc21252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_Toc11592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3.1.2、 </w:t>
      </w:r>
      <w:r>
        <w:rPr>
          <w:rFonts w:hint="eastAsia"/>
          <w:lang w:val="en-US" w:eastAsia="zh-CN"/>
        </w:rPr>
        <w:t>项目登记</w:t>
      </w:r>
      <w:r>
        <w:tab/>
      </w:r>
      <w:r>
        <w:fldChar w:fldCharType="begin"/>
      </w:r>
      <w:r>
        <w:instrText xml:space="preserve"> PAGEREF _Toc11592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_Toc1543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3.1.3、 </w:t>
      </w:r>
      <w:r>
        <w:rPr>
          <w:rFonts w:hint="eastAsia"/>
          <w:lang w:val="en-US" w:eastAsia="zh-CN"/>
        </w:rPr>
        <w:t>单一来源公示</w:t>
      </w:r>
      <w:r>
        <w:tab/>
      </w:r>
      <w:r>
        <w:fldChar w:fldCharType="begin"/>
      </w:r>
      <w:r>
        <w:instrText xml:space="preserve"> PAGEREF _Toc1543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_Toc26644 </w:instrText>
      </w:r>
      <w:r>
        <w:fldChar w:fldCharType="separate"/>
      </w:r>
      <w:r>
        <w:rPr>
          <w:rFonts w:hint="eastAsia" w:eastAsia="思源宋体 CN Light"/>
          <w:szCs w:val="30"/>
          <w:lang w:val="en-US" w:eastAsia="zh-CN"/>
        </w:rPr>
        <w:t xml:space="preserve">3.2、 </w:t>
      </w:r>
      <w:r>
        <w:rPr>
          <w:rFonts w:hint="eastAsia"/>
          <w:lang w:val="en-US" w:eastAsia="zh-CN"/>
        </w:rPr>
        <w:t>交易前</w:t>
      </w:r>
      <w:r>
        <w:tab/>
      </w:r>
      <w:r>
        <w:fldChar w:fldCharType="begin"/>
      </w:r>
      <w:r>
        <w:instrText xml:space="preserve"> PAGEREF _Toc26644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_Toc21561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3.2.1、 </w:t>
      </w:r>
      <w:r>
        <w:rPr>
          <w:rFonts w:hint="eastAsia"/>
          <w:lang w:val="en-US" w:eastAsia="zh-CN"/>
        </w:rPr>
        <w:t>场地预约</w:t>
      </w:r>
      <w:r>
        <w:tab/>
      </w:r>
      <w:r>
        <w:fldChar w:fldCharType="begin"/>
      </w:r>
      <w:r>
        <w:instrText xml:space="preserve"> PAGEREF _Toc21561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_Toc4951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3.2.2、 </w:t>
      </w:r>
      <w:r>
        <w:rPr>
          <w:rFonts w:hint="eastAsia"/>
          <w:lang w:val="en-US" w:eastAsia="zh-CN"/>
        </w:rPr>
        <w:t>场地变更</w:t>
      </w:r>
      <w:r>
        <w:tab/>
      </w:r>
      <w:r>
        <w:fldChar w:fldCharType="begin"/>
      </w:r>
      <w:r>
        <w:instrText xml:space="preserve"> PAGEREF _Toc4951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_Toc23560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3.2.3、 </w:t>
      </w:r>
      <w:r>
        <w:rPr>
          <w:rFonts w:hint="eastAsia"/>
          <w:lang w:val="en-US" w:eastAsia="zh-CN"/>
        </w:rPr>
        <w:t>场地取消</w:t>
      </w:r>
      <w:r>
        <w:tab/>
      </w:r>
      <w:r>
        <w:fldChar w:fldCharType="begin"/>
      </w:r>
      <w:r>
        <w:instrText xml:space="preserve"> PAGEREF _Toc23560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_Toc32199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3.2.4、 </w:t>
      </w:r>
      <w:r>
        <w:rPr>
          <w:rFonts w:hint="eastAsia"/>
          <w:lang w:val="en-US" w:eastAsia="zh-CN"/>
        </w:rPr>
        <w:t>招标公告文件</w:t>
      </w:r>
      <w:r>
        <w:tab/>
      </w:r>
      <w:r>
        <w:fldChar w:fldCharType="begin"/>
      </w:r>
      <w:r>
        <w:instrText xml:space="preserve"> PAGEREF _Toc32199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_Toc15178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3.2.5、 </w:t>
      </w:r>
      <w:r>
        <w:rPr>
          <w:rFonts w:hint="eastAsia"/>
          <w:lang w:val="en-US" w:eastAsia="zh-CN"/>
        </w:rPr>
        <w:t>变更公告</w:t>
      </w:r>
      <w:r>
        <w:tab/>
      </w:r>
      <w:r>
        <w:fldChar w:fldCharType="begin"/>
      </w:r>
      <w:r>
        <w:instrText xml:space="preserve"> PAGEREF _Toc15178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_Toc6126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3.2.6、 </w:t>
      </w:r>
      <w:r>
        <w:rPr>
          <w:rFonts w:hint="eastAsia"/>
          <w:lang w:val="en-US" w:eastAsia="zh-CN"/>
        </w:rPr>
        <w:t>答疑澄清</w:t>
      </w:r>
      <w:r>
        <w:tab/>
      </w:r>
      <w:r>
        <w:fldChar w:fldCharType="begin"/>
      </w:r>
      <w:r>
        <w:instrText xml:space="preserve"> PAGEREF _Toc6126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_Toc2599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3.2.7、 </w:t>
      </w:r>
      <w:r>
        <w:rPr>
          <w:rFonts w:hint="eastAsia"/>
          <w:lang w:val="en-US" w:eastAsia="zh-CN"/>
        </w:rPr>
        <w:t>组建评标委员会</w:t>
      </w:r>
      <w:r>
        <w:tab/>
      </w:r>
      <w:r>
        <w:fldChar w:fldCharType="begin"/>
      </w:r>
      <w:r>
        <w:instrText xml:space="preserve"> PAGEREF _Toc2599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_Toc1022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3.2.8、 </w:t>
      </w:r>
      <w:r>
        <w:rPr>
          <w:rFonts w:hint="eastAsia"/>
          <w:lang w:val="en-US" w:eastAsia="zh-CN"/>
        </w:rPr>
        <w:t>投标邀请书</w:t>
      </w:r>
      <w:r>
        <w:tab/>
      </w:r>
      <w:r>
        <w:fldChar w:fldCharType="begin"/>
      </w:r>
      <w:r>
        <w:instrText xml:space="preserve"> PAGEREF _Toc1022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_Toc10794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3.2.9、 </w:t>
      </w:r>
      <w:r>
        <w:rPr>
          <w:rFonts w:hint="eastAsia"/>
          <w:lang w:val="en-US" w:eastAsia="zh-CN"/>
        </w:rPr>
        <w:t>提问回复</w:t>
      </w:r>
      <w:r>
        <w:tab/>
      </w:r>
      <w:r>
        <w:fldChar w:fldCharType="begin"/>
      </w:r>
      <w:r>
        <w:instrText xml:space="preserve"> PAGEREF _Toc10794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_Toc11522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3.2.10、 </w:t>
      </w:r>
      <w:r>
        <w:rPr>
          <w:rFonts w:hint="eastAsia"/>
          <w:lang w:val="en-US" w:eastAsia="zh-CN"/>
        </w:rPr>
        <w:t>投标情况查看</w:t>
      </w:r>
      <w:r>
        <w:tab/>
      </w:r>
      <w:r>
        <w:fldChar w:fldCharType="begin"/>
      </w:r>
      <w:r>
        <w:instrText xml:space="preserve"> PAGEREF _Toc11522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_Toc29462 </w:instrText>
      </w:r>
      <w:r>
        <w:fldChar w:fldCharType="separate"/>
      </w:r>
      <w:r>
        <w:rPr>
          <w:rFonts w:hint="eastAsia" w:eastAsia="思源宋体 CN Light"/>
          <w:szCs w:val="30"/>
          <w:lang w:val="en-US" w:eastAsia="zh-CN"/>
        </w:rPr>
        <w:t xml:space="preserve">3.3、 </w:t>
      </w:r>
      <w:r>
        <w:rPr>
          <w:rFonts w:hint="eastAsia"/>
          <w:lang w:val="en-US" w:eastAsia="zh-CN"/>
        </w:rPr>
        <w:t>交易后</w:t>
      </w:r>
      <w:r>
        <w:tab/>
      </w:r>
      <w:r>
        <w:fldChar w:fldCharType="begin"/>
      </w:r>
      <w:r>
        <w:instrText xml:space="preserve"> PAGEREF _Toc29462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_Toc26869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3.3.1、 </w:t>
      </w:r>
      <w:r>
        <w:rPr>
          <w:rFonts w:hint="eastAsia"/>
          <w:lang w:val="en-US" w:eastAsia="zh-CN"/>
        </w:rPr>
        <w:t>中标候选人公示</w:t>
      </w:r>
      <w:r>
        <w:tab/>
      </w:r>
      <w:r>
        <w:fldChar w:fldCharType="begin"/>
      </w:r>
      <w:r>
        <w:instrText xml:space="preserve"> PAGEREF _Toc26869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_Toc21300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3.3.2、 </w:t>
      </w:r>
      <w:r>
        <w:rPr>
          <w:rFonts w:hint="eastAsia"/>
          <w:lang w:val="en-US" w:eastAsia="zh-CN"/>
        </w:rPr>
        <w:t>中标候选人公示变更</w:t>
      </w:r>
      <w:r>
        <w:tab/>
      </w:r>
      <w:r>
        <w:fldChar w:fldCharType="begin"/>
      </w:r>
      <w:r>
        <w:instrText xml:space="preserve"> PAGEREF _Toc21300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_Toc1102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3.3.3、 </w:t>
      </w:r>
      <w:r>
        <w:rPr>
          <w:rFonts w:hint="eastAsia"/>
          <w:lang w:val="en-US" w:eastAsia="zh-CN"/>
        </w:rPr>
        <w:t>中标结果公示</w:t>
      </w:r>
      <w:r>
        <w:tab/>
      </w:r>
      <w:r>
        <w:fldChar w:fldCharType="begin"/>
      </w:r>
      <w:r>
        <w:instrText xml:space="preserve"> PAGEREF _Toc1102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_Toc26416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3.3.4、 </w:t>
      </w:r>
      <w:r>
        <w:rPr>
          <w:rFonts w:hint="eastAsia"/>
          <w:lang w:val="en-US" w:eastAsia="zh-CN"/>
        </w:rPr>
        <w:t>中标结果公示变更</w:t>
      </w:r>
      <w:r>
        <w:tab/>
      </w:r>
      <w:r>
        <w:fldChar w:fldCharType="begin"/>
      </w:r>
      <w:r>
        <w:instrText xml:space="preserve"> PAGEREF _Toc26416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_Toc19179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3.3.5、 </w:t>
      </w:r>
      <w:r>
        <w:rPr>
          <w:rFonts w:hint="eastAsia"/>
          <w:lang w:val="en-US" w:eastAsia="zh-CN"/>
        </w:rPr>
        <w:t>中标通知书</w:t>
      </w:r>
      <w:r>
        <w:tab/>
      </w:r>
      <w:r>
        <w:fldChar w:fldCharType="begin"/>
      </w:r>
      <w:r>
        <w:instrText xml:space="preserve"> PAGEREF _Toc19179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_Toc28098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3.3.6、 </w:t>
      </w:r>
      <w:r>
        <w:rPr>
          <w:rFonts w:hint="eastAsia"/>
          <w:lang w:val="en-US" w:eastAsia="zh-CN"/>
        </w:rPr>
        <w:t>中标通知书变更</w:t>
      </w:r>
      <w:r>
        <w:tab/>
      </w:r>
      <w:r>
        <w:fldChar w:fldCharType="begin"/>
      </w:r>
      <w:r>
        <w:instrText xml:space="preserve"> PAGEREF _Toc28098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_Toc409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3.3.7、 </w:t>
      </w:r>
      <w:r>
        <w:rPr>
          <w:rFonts w:hint="eastAsia"/>
          <w:lang w:val="en-US" w:eastAsia="zh-CN"/>
        </w:rPr>
        <w:t>合同签署</w:t>
      </w:r>
      <w:r>
        <w:tab/>
      </w:r>
      <w:r>
        <w:fldChar w:fldCharType="begin"/>
      </w:r>
      <w:r>
        <w:instrText xml:space="preserve"> PAGEREF _Toc409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_Toc23985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3.3.8、 </w:t>
      </w:r>
      <w:r>
        <w:rPr>
          <w:rFonts w:hint="eastAsia"/>
          <w:lang w:val="en-US" w:eastAsia="zh-CN"/>
        </w:rPr>
        <w:t>合同公示</w:t>
      </w:r>
      <w:r>
        <w:tab/>
      </w:r>
      <w:r>
        <w:fldChar w:fldCharType="begin"/>
      </w:r>
      <w:r>
        <w:instrText xml:space="preserve"> PAGEREF _Toc23985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_Toc7297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3.3.9、 </w:t>
      </w:r>
      <w:r>
        <w:rPr>
          <w:rFonts w:hint="eastAsia"/>
          <w:lang w:val="en-US" w:eastAsia="zh-CN"/>
        </w:rPr>
        <w:t>招标异常</w:t>
      </w:r>
      <w:r>
        <w:tab/>
      </w:r>
      <w:r>
        <w:fldChar w:fldCharType="begin"/>
      </w:r>
      <w:r>
        <w:instrText xml:space="preserve"> PAGEREF _Toc7297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_Toc22779 </w:instrText>
      </w:r>
      <w:r>
        <w:fldChar w:fldCharType="separate"/>
      </w:r>
      <w:r>
        <w:rPr>
          <w:rFonts w:hint="eastAsia" w:eastAsia="思源宋体 CN Light"/>
          <w:szCs w:val="30"/>
          <w:lang w:val="en-US" w:eastAsia="zh-CN"/>
        </w:rPr>
        <w:t xml:space="preserve">3.4、 </w:t>
      </w:r>
      <w:r>
        <w:rPr>
          <w:rFonts w:hint="eastAsia"/>
          <w:lang w:val="en-US" w:eastAsia="zh-CN"/>
        </w:rPr>
        <w:t>企业项目保证金</w:t>
      </w:r>
      <w:r>
        <w:tab/>
      </w:r>
      <w:r>
        <w:fldChar w:fldCharType="begin"/>
      </w:r>
      <w:r>
        <w:instrText xml:space="preserve"> PAGEREF _Toc22779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_Toc8763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3.4.1、 </w:t>
      </w:r>
      <w:r>
        <w:rPr>
          <w:rFonts w:hint="eastAsia"/>
          <w:lang w:val="en-US" w:eastAsia="zh-CN"/>
        </w:rPr>
        <w:t>保证金维护新</w:t>
      </w:r>
      <w:r>
        <w:tab/>
      </w:r>
      <w:r>
        <w:fldChar w:fldCharType="begin"/>
      </w:r>
      <w:r>
        <w:instrText xml:space="preserve"> PAGEREF _Toc8763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_Toc20002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3.4.2、 </w:t>
      </w:r>
      <w:r>
        <w:rPr>
          <w:rFonts w:hint="eastAsia"/>
          <w:lang w:val="en-US" w:eastAsia="zh-CN"/>
        </w:rPr>
        <w:t>保证金查询</w:t>
      </w:r>
      <w:r>
        <w:tab/>
      </w:r>
      <w:r>
        <w:fldChar w:fldCharType="begin"/>
      </w:r>
      <w:r>
        <w:instrText xml:space="preserve"> PAGEREF _Toc20002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_Toc26724 </w:instrText>
      </w:r>
      <w:r>
        <w:fldChar w:fldCharType="separate"/>
      </w:r>
      <w:r>
        <w:rPr>
          <w:rFonts w:hint="eastAsia" w:eastAsia="思源宋体 CN Light"/>
          <w:i w:val="0"/>
          <w:lang w:val="en-US" w:eastAsia="zh-CN"/>
        </w:rPr>
        <w:t xml:space="preserve">3.4.3、 </w:t>
      </w:r>
      <w:r>
        <w:rPr>
          <w:rFonts w:hint="eastAsia"/>
          <w:lang w:val="en-US" w:eastAsia="zh-CN"/>
        </w:rPr>
        <w:t>保证金退款</w:t>
      </w:r>
      <w:r>
        <w:tab/>
      </w:r>
      <w:r>
        <w:fldChar w:fldCharType="begin"/>
      </w:r>
      <w:r>
        <w:instrText xml:space="preserve"> PAGEREF _Toc26724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bidi w:val="0"/>
        <w:sectPr>
          <w:footerReference r:id="rId7" w:type="default"/>
          <w:pgSz w:w="11906" w:h="16838"/>
          <w:pgMar w:top="1327" w:right="1800" w:bottom="1440" w:left="1800" w:header="624" w:footer="624" w:gutter="0"/>
          <w:pgNumType w:fmt="decimal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3"/>
        <w:bidi w:val="0"/>
      </w:pPr>
      <w:bookmarkStart w:id="7" w:name="_Toc29071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4"/>
        <w:tabs>
          <w:tab w:val="left" w:pos="0"/>
          <w:tab w:val="left" w:pos="420"/>
        </w:tabs>
      </w:pPr>
      <w:bookmarkStart w:id="8" w:name="_Toc6323"/>
      <w:bookmarkStart w:id="9" w:name="_Toc346701610"/>
      <w:bookmarkStart w:id="10" w:name="_Toc16902"/>
      <w:bookmarkStart w:id="11" w:name="_Toc11791"/>
      <w:bookmarkStart w:id="12" w:name="_Toc404243488"/>
      <w:bookmarkStart w:id="13" w:name="_Toc346183628"/>
      <w:bookmarkStart w:id="14" w:name="_Toc22855"/>
      <w:bookmarkStart w:id="15" w:name="_Toc404764407"/>
      <w:bookmarkStart w:id="16" w:name="_Toc404765183"/>
      <w: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5"/>
        <w:tabs>
          <w:tab w:val="left" w:pos="420"/>
        </w:tabs>
      </w:pPr>
      <w:bookmarkStart w:id="17" w:name="_Toc2919"/>
      <w:bookmarkStart w:id="18" w:name="_Toc404765184"/>
      <w:bookmarkStart w:id="19" w:name="_Toc5398"/>
      <w:bookmarkStart w:id="20" w:name="_Toc404764408"/>
      <w:bookmarkStart w:id="21" w:name="_Toc404243489"/>
      <w:bookmarkStart w:id="22" w:name="_Toc29476"/>
      <w:bookmarkStart w:id="23" w:name="_Toc346701611"/>
      <w:bookmarkStart w:id="24" w:name="_Toc346183629"/>
      <w:bookmarkStart w:id="25" w:name="_Toc22257"/>
      <w:r>
        <w:t>安装驱动程序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输入地址进入登录页面，点击右下角【驱动下载】进行下载驱动，如下图：</w:t>
      </w:r>
    </w:p>
    <w:p>
      <w:pPr>
        <w:pStyle w:val="31"/>
        <w:bidi w:val="0"/>
      </w:pPr>
      <w:r>
        <w:drawing>
          <wp:inline distT="0" distB="0" distL="114300" distR="114300">
            <wp:extent cx="5266690" cy="2691130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bidi w:val="0"/>
      </w:pPr>
      <w:r>
        <w:drawing>
          <wp:inline distT="0" distB="0" distL="114300" distR="114300">
            <wp:extent cx="5260975" cy="1882140"/>
            <wp:effectExtent l="0" t="0" r="158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1、双击安装程序</w:t>
      </w:r>
      <w:r>
        <w:drawing>
          <wp:inline distT="0" distB="0" distL="114300" distR="114300">
            <wp:extent cx="714375" cy="1000125"/>
            <wp:effectExtent l="0" t="0" r="9525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右击以管理员身份运行，可自行选择安装路径，选择之后点击“自定义安装”，如下图：</w:t>
      </w:r>
    </w:p>
    <w:p>
      <w:pPr>
        <w:pStyle w:val="32"/>
      </w:pPr>
      <w:r>
        <w:drawing>
          <wp:inline distT="0" distB="0" distL="114300" distR="114300">
            <wp:extent cx="5269230" cy="3952240"/>
            <wp:effectExtent l="0" t="0" r="7620" b="1016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drawing>
          <wp:inline distT="0" distB="0" distL="114300" distR="114300">
            <wp:extent cx="5269230" cy="3952240"/>
            <wp:effectExtent l="0" t="0" r="7620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</w:t>
      </w:r>
      <w:r>
        <w:rPr>
          <w:rFonts w:hint="eastAsia"/>
        </w:rPr>
        <w:t>安装的时候，如果IE程序正在运行，关闭IE</w:t>
      </w:r>
      <w:r>
        <w:t>，</w:t>
      </w:r>
      <w:r>
        <w:rPr>
          <w:rFonts w:hint="eastAsia"/>
        </w:rPr>
        <w:t>关闭IE之后，将继续安装，</w:t>
      </w:r>
      <w:r>
        <w:t>如下图：</w:t>
      </w:r>
    </w:p>
    <w:p>
      <w:pPr>
        <w:pStyle w:val="32"/>
      </w:pPr>
      <w:r>
        <w:drawing>
          <wp:inline distT="0" distB="0" distL="114300" distR="114300">
            <wp:extent cx="5269230" cy="3952240"/>
            <wp:effectExtent l="0" t="0" r="762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安装完成之后，点击“完成”即可</w:t>
      </w:r>
      <w:r>
        <w:t>，如下图：</w:t>
      </w:r>
    </w:p>
    <w:p>
      <w:pPr>
        <w:pStyle w:val="32"/>
      </w:pPr>
      <w:r>
        <w:drawing>
          <wp:inline distT="0" distB="0" distL="114300" distR="114300">
            <wp:extent cx="5269230" cy="3952240"/>
            <wp:effectExtent l="0" t="0" r="7620" b="1016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5</w:t>
      </w:r>
      <w:r>
        <w:t>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pStyle w:val="32"/>
      </w:pPr>
      <w:r>
        <w:drawing>
          <wp:inline distT="0" distB="0" distL="114300" distR="114300">
            <wp:extent cx="685800" cy="990600"/>
            <wp:effectExtent l="0" t="0" r="0" b="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  <w:tab w:val="left" w:pos="420"/>
        </w:tabs>
      </w:pPr>
      <w:bookmarkStart w:id="26" w:name="_Toc17401"/>
      <w:bookmarkStart w:id="27" w:name="_Toc153"/>
      <w:bookmarkStart w:id="28" w:name="_Toc12791"/>
      <w:bookmarkStart w:id="29" w:name="_Toc404764412"/>
      <w:bookmarkStart w:id="30" w:name="_Toc346701615"/>
      <w:bookmarkStart w:id="31" w:name="_Toc346183633"/>
      <w:bookmarkStart w:id="32" w:name="_Toc404765188"/>
      <w:bookmarkStart w:id="33" w:name="_Toc11298"/>
      <w:bookmarkStart w:id="34" w:name="_Toc404243493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pStyle w:val="5"/>
        <w:tabs>
          <w:tab w:val="left" w:pos="420"/>
        </w:tabs>
      </w:pPr>
      <w:bookmarkStart w:id="35" w:name="_Toc404243494"/>
      <w:bookmarkStart w:id="36" w:name="_Toc11914"/>
      <w:bookmarkStart w:id="37" w:name="_Toc346701616"/>
      <w:bookmarkStart w:id="38" w:name="_Toc404764413"/>
      <w:bookmarkStart w:id="39" w:name="_Toc6822"/>
      <w:bookmarkStart w:id="40" w:name="_Toc404765189"/>
      <w:bookmarkStart w:id="41" w:name="_Toc25659"/>
      <w:bookmarkStart w:id="42" w:name="_Toc346183634"/>
      <w:bookmarkStart w:id="43" w:name="_Toc7885"/>
      <w:r>
        <w:t>启动检测工具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ind w:firstLine="420"/>
      </w:pPr>
      <w:r>
        <w:t>用户可以点击桌面上的</w:t>
      </w:r>
      <w:r>
        <w:rPr>
          <w:rFonts w:hint="eastAsia"/>
        </w:rPr>
        <w:t>新点</w:t>
      </w:r>
      <w:r>
        <w:t>检测工具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安徽省</w:t>
      </w:r>
      <w:r>
        <w:rPr>
          <w:rFonts w:hint="eastAsia"/>
        </w:rPr>
        <w:t>互联互通版）</w:t>
      </w:r>
      <w:r>
        <w:t>图标来启动检测工具，如下图：</w:t>
      </w:r>
    </w:p>
    <w:p>
      <w:pPr>
        <w:pStyle w:val="32"/>
      </w:pPr>
      <w:r>
        <w:drawing>
          <wp:inline distT="0" distB="0" distL="114300" distR="114300">
            <wp:extent cx="685800" cy="990600"/>
            <wp:effectExtent l="0" t="0" r="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0"/>
        </w:tabs>
      </w:pPr>
      <w:bookmarkStart w:id="44" w:name="_Toc404764414"/>
      <w:bookmarkStart w:id="45" w:name="_Toc404243495"/>
      <w:bookmarkStart w:id="46" w:name="_Toc346701617"/>
      <w:bookmarkStart w:id="47" w:name="_Toc10233"/>
      <w:bookmarkStart w:id="48" w:name="_Toc31454"/>
      <w:bookmarkStart w:id="49" w:name="_Toc30316"/>
      <w:bookmarkStart w:id="50" w:name="_Toc346183635"/>
      <w:bookmarkStart w:id="51" w:name="_Toc27784"/>
      <w:bookmarkStart w:id="52" w:name="_Toc404765190"/>
      <w:r>
        <w:rPr>
          <w:rFonts w:hint="eastAsia"/>
        </w:rPr>
        <w:t>一键</w:t>
      </w:r>
      <w:r>
        <w:t>检测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ind w:firstLine="420"/>
      </w:pPr>
      <w:r>
        <w:rPr>
          <w:rFonts w:hint="eastAsia"/>
        </w:rPr>
        <w:t>打开页面之后，插入锁，点击“一键检测”，如果IE正在运行，关闭IE</w:t>
      </w:r>
      <w:r>
        <w:t>。</w:t>
      </w:r>
    </w:p>
    <w:p>
      <w:pPr>
        <w:pStyle w:val="32"/>
      </w:pPr>
      <w:r>
        <w:drawing>
          <wp:inline distT="0" distB="0" distL="114300" distR="114300">
            <wp:extent cx="5269865" cy="3325495"/>
            <wp:effectExtent l="0" t="0" r="6985" b="825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输入ca锁的密码，</w:t>
      </w:r>
    </w:p>
    <w:p>
      <w:pPr>
        <w:pStyle w:val="32"/>
      </w:pPr>
    </w:p>
    <w:p>
      <w:pPr>
        <w:pStyle w:val="32"/>
      </w:pPr>
      <w:r>
        <w:drawing>
          <wp:inline distT="0" distB="0" distL="114300" distR="114300">
            <wp:extent cx="5268595" cy="3248660"/>
            <wp:effectExtent l="0" t="0" r="8255" b="8890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rcRect t="24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0"/>
        </w:tabs>
      </w:pPr>
      <w:bookmarkStart w:id="53" w:name="_Toc27296"/>
      <w:bookmarkStart w:id="54" w:name="_Toc346701619"/>
      <w:bookmarkStart w:id="55" w:name="_Toc28266"/>
      <w:bookmarkStart w:id="56" w:name="_Toc9552"/>
      <w:bookmarkStart w:id="57" w:name="_Toc404765192"/>
      <w:bookmarkStart w:id="58" w:name="_Toc346183637"/>
      <w:bookmarkStart w:id="59" w:name="_Toc404243497"/>
      <w:bookmarkStart w:id="60" w:name="_Toc13518"/>
      <w:bookmarkStart w:id="61" w:name="_Toc404764416"/>
      <w:r>
        <w:t>证书检测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>
      <w:pPr>
        <w:ind w:firstLine="420"/>
      </w:pPr>
      <w:r>
        <w:rPr>
          <w:rFonts w:hint="eastAsia"/>
        </w:rPr>
        <w:t>用户可以插锁，</w:t>
      </w:r>
      <w:r>
        <w:t>选择证书，输入Pin码，可以检测该证书Key是否可以正常使用</w:t>
      </w:r>
      <w:r>
        <w:rPr>
          <w:rFonts w:hint="eastAsia"/>
        </w:rPr>
        <w:t>。</w:t>
      </w:r>
    </w:p>
    <w:p>
      <w:pPr>
        <w:ind w:firstLine="420"/>
      </w:pPr>
      <w:r>
        <w:t>如果出现以下提示，则表示您的证书Key是可以正常使用的，如下图：</w:t>
      </w:r>
    </w:p>
    <w:p>
      <w:pPr>
        <w:pStyle w:val="32"/>
      </w:pPr>
      <w:r>
        <w:drawing>
          <wp:inline distT="0" distB="0" distL="114300" distR="114300">
            <wp:extent cx="4846955" cy="3034030"/>
            <wp:effectExtent l="0" t="0" r="10795" b="1397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rcRect t="3630" r="7959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0"/>
        </w:tabs>
      </w:pPr>
      <w:bookmarkStart w:id="62" w:name="_Toc346701620"/>
      <w:bookmarkStart w:id="63" w:name="_Toc404243498"/>
      <w:bookmarkStart w:id="64" w:name="_Toc346183638"/>
      <w:bookmarkStart w:id="65" w:name="_Toc9418"/>
      <w:bookmarkStart w:id="66" w:name="_Toc1772"/>
      <w:bookmarkStart w:id="67" w:name="_Toc29869"/>
      <w:bookmarkStart w:id="68" w:name="_Toc404764417"/>
      <w:bookmarkStart w:id="69" w:name="_Toc1575"/>
      <w:bookmarkStart w:id="70" w:name="_Toc404765193"/>
      <w:r>
        <w:t>签章检测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>
      <w:pPr>
        <w:ind w:firstLine="420"/>
      </w:pPr>
      <w:r>
        <w:rPr>
          <w:rFonts w:hint="eastAsia"/>
        </w:rPr>
        <w:t>点击“签章测试”，出现签章测试工具页面，点击签章，输入密码后，将签章放置在文本范围内的任何地方；</w:t>
      </w:r>
    </w:p>
    <w:p>
      <w:pPr>
        <w:pStyle w:val="32"/>
      </w:pPr>
      <w:r>
        <w:drawing>
          <wp:inline distT="0" distB="0" distL="114300" distR="114300">
            <wp:extent cx="5245100" cy="3181985"/>
            <wp:effectExtent l="0" t="0" r="12700" b="184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383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drawing>
          <wp:inline distT="0" distB="0" distL="114300" distR="114300">
            <wp:extent cx="5272405" cy="3291840"/>
            <wp:effectExtent l="0" t="0" r="4445" b="381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71" w:name="_Toc346183639"/>
      <w:bookmarkStart w:id="72" w:name="_Toc26773"/>
      <w:bookmarkStart w:id="73" w:name="_Toc7754"/>
      <w:bookmarkStart w:id="74" w:name="_Toc23287"/>
      <w:bookmarkStart w:id="75" w:name="_Toc404243499"/>
      <w:bookmarkStart w:id="76" w:name="_Toc404764418"/>
      <w:bookmarkStart w:id="77" w:name="_Toc346701621"/>
      <w:bookmarkStart w:id="78" w:name="_Toc404765194"/>
      <w:r>
        <w:t>浏览器配置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>
      <w:pPr>
        <w:pStyle w:val="5"/>
        <w:bidi w:val="0"/>
      </w:pPr>
      <w:bookmarkStart w:id="79" w:name="_Toc346183640"/>
      <w:bookmarkStart w:id="80" w:name="_Toc346701622"/>
      <w:bookmarkStart w:id="81" w:name="_Toc20633"/>
      <w:bookmarkStart w:id="82" w:name="_Toc9849"/>
      <w:bookmarkStart w:id="83" w:name="_Toc404765195"/>
      <w:bookmarkStart w:id="84" w:name="_Toc30002"/>
      <w:bookmarkStart w:id="85" w:name="_Toc404764419"/>
      <w:bookmarkStart w:id="86" w:name="_Toc404243500"/>
      <w:r>
        <w:t>Internet选项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1、打开浏览器，在“工具”菜单→“Internet选项”，如下图：</w:t>
      </w:r>
    </w:p>
    <w:p>
      <w:pPr>
        <w:pStyle w:val="33"/>
        <w:bidi w:val="0"/>
      </w:pPr>
      <w:r>
        <w:drawing>
          <wp:inline distT="0" distB="0" distL="114300" distR="114300">
            <wp:extent cx="3562350" cy="315277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2、弹出对话框之后，请选择“安全”选项卡，具体的界面，如下图：</w:t>
      </w:r>
    </w:p>
    <w:p>
      <w:pPr>
        <w:pStyle w:val="33"/>
        <w:bidi w:val="0"/>
      </w:pPr>
      <w:r>
        <w:drawing>
          <wp:inline distT="0" distB="0" distL="114300" distR="114300">
            <wp:extent cx="2914650" cy="3476625"/>
            <wp:effectExtent l="0" t="0" r="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3、点击绿色的“受信任的站点”的图片，如下图：</w:t>
      </w:r>
    </w:p>
    <w:p>
      <w:pPr>
        <w:pStyle w:val="33"/>
        <w:bidi w:val="0"/>
      </w:pPr>
      <w:r>
        <w:drawing>
          <wp:inline distT="0" distB="0" distL="114300" distR="114300">
            <wp:extent cx="3648075" cy="3895725"/>
            <wp:effectExtent l="0" t="0" r="9525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4、点击“站点”按钮，出现如下对话框，如下图：</w:t>
      </w:r>
    </w:p>
    <w:p>
      <w:pPr>
        <w:pStyle w:val="33"/>
        <w:bidi w:val="0"/>
      </w:pPr>
      <w:r>
        <w:drawing>
          <wp:inline distT="0" distB="0" distL="114300" distR="114300">
            <wp:extent cx="3637915" cy="4897755"/>
            <wp:effectExtent l="0" t="0" r="635" b="171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输入系统服务器的IP地址，然后点击“添加”按钮完成添加，再按“关闭”按钮退出。</w:t>
      </w:r>
    </w:p>
    <w:p>
      <w:pPr>
        <w:bidi w:val="0"/>
      </w:pPr>
      <w:r>
        <w:t>5、设置自定义安全级别，开放Activex的访问权限，如下图：</w:t>
      </w:r>
    </w:p>
    <w:p>
      <w:pPr>
        <w:pStyle w:val="33"/>
        <w:bidi w:val="0"/>
      </w:pPr>
      <w:r>
        <w:drawing>
          <wp:inline distT="0" distB="0" distL="114300" distR="114300">
            <wp:extent cx="3533775" cy="4152900"/>
            <wp:effectExtent l="0" t="0" r="952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会出现一个窗口，把其中的Activex控件和插件的设置全部改为启用，如下图：</w:t>
      </w:r>
    </w:p>
    <w:p>
      <w:pPr>
        <w:pStyle w:val="33"/>
        <w:bidi w:val="0"/>
      </w:pPr>
      <w:r>
        <w:drawing>
          <wp:inline distT="0" distB="0" distL="114300" distR="114300">
            <wp:extent cx="3486150" cy="3676650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文件下载设置，开放文件下载的权限：设置为启用，如下图：</w:t>
      </w:r>
    </w:p>
    <w:p>
      <w:pPr>
        <w:pStyle w:val="33"/>
        <w:bidi w:val="0"/>
      </w:pPr>
      <w:r>
        <w:drawing>
          <wp:inline distT="0" distB="0" distL="114300" distR="114300">
            <wp:extent cx="3524250" cy="3705225"/>
            <wp:effectExtent l="0" t="0" r="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87" w:name="_Toc404764420"/>
      <w:bookmarkStart w:id="88" w:name="_Toc346183641"/>
      <w:bookmarkStart w:id="89" w:name="_Toc346701623"/>
      <w:bookmarkStart w:id="90" w:name="_Toc3138"/>
      <w:bookmarkStart w:id="91" w:name="_Toc404765196"/>
      <w:bookmarkStart w:id="92" w:name="_Toc19429"/>
      <w:bookmarkStart w:id="93" w:name="_Toc26044"/>
      <w:bookmarkStart w:id="94" w:name="_Toc404243501"/>
      <w:r>
        <w:t>关闭拦截工具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33"/>
        <w:bidi w:val="0"/>
      </w:pPr>
      <w:r>
        <w:drawing>
          <wp:inline distT="0" distB="0" distL="114300" distR="114300">
            <wp:extent cx="5095875" cy="2324100"/>
            <wp:effectExtent l="0" t="0" r="952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5" w:name="_Toc11210"/>
      <w:r>
        <w:rPr>
          <w:rFonts w:hint="eastAsia"/>
          <w:lang w:val="en-US" w:eastAsia="zh-CN"/>
        </w:rPr>
        <w:t>马鞍山市兴马项目咨询有限公司电子交易系统</w:t>
      </w:r>
      <w:bookmarkEnd w:id="95"/>
    </w:p>
    <w:p>
      <w:pPr>
        <w:pStyle w:val="4"/>
        <w:tabs>
          <w:tab w:val="left" w:pos="0"/>
          <w:tab w:val="clear" w:pos="567"/>
        </w:tabs>
        <w:bidi w:val="0"/>
        <w:rPr>
          <w:rFonts w:hint="eastAsia"/>
          <w:lang w:eastAsia="zh-CN"/>
        </w:rPr>
      </w:pPr>
      <w:bookmarkStart w:id="96" w:name="_Toc26989"/>
      <w:bookmarkStart w:id="97" w:name="_Toc21134"/>
      <w:bookmarkStart w:id="98" w:name="_Toc23202"/>
      <w:r>
        <w:rPr>
          <w:rFonts w:hint="eastAsia"/>
          <w:lang w:val="en-US" w:eastAsia="zh-CN"/>
        </w:rPr>
        <w:t>登录系统</w:t>
      </w:r>
      <w:bookmarkEnd w:id="96"/>
      <w:bookmarkEnd w:id="97"/>
      <w:bookmarkEnd w:id="98"/>
    </w:p>
    <w:p>
      <w:pPr>
        <w:bidi w:val="0"/>
      </w:pPr>
      <w:r>
        <w:t>功能说明：</w:t>
      </w:r>
      <w:r>
        <w:rPr>
          <w:rFonts w:hint="eastAsia"/>
        </w:rPr>
        <w:t>登录系统</w:t>
      </w:r>
      <w:r>
        <w:t>。</w:t>
      </w:r>
    </w:p>
    <w:p>
      <w:pPr>
        <w:bidi w:val="0"/>
      </w:pPr>
      <w:r>
        <w:t>前置条件：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省主体库注册登记为招标代理公司且有实体CA介质</w:t>
      </w:r>
      <w:r>
        <w:t>。</w:t>
      </w:r>
    </w:p>
    <w:p>
      <w:pPr>
        <w:bidi w:val="0"/>
      </w:pPr>
      <w:r>
        <w:t>操作步骤：</w:t>
      </w:r>
    </w:p>
    <w:p>
      <w:pPr>
        <w:numPr>
          <w:ilvl w:val="0"/>
          <w:numId w:val="4"/>
        </w:numPr>
        <w:bidi w:val="0"/>
      </w:pPr>
      <w:r>
        <w:t>在浏览器地址栏输入地址登陆：</w:t>
      </w:r>
      <w:r>
        <w:rPr>
          <w:rFonts w:hint="eastAsia"/>
        </w:rPr>
        <w:t>http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>://www.masxmzx.com/TPBidder/memberLogin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插入</w:t>
      </w:r>
      <w:r>
        <w:t>CA证书，</w:t>
      </w:r>
      <w:r>
        <w:rPr>
          <w:rFonts w:hint="eastAsia"/>
          <w:lang w:val="en-US" w:eastAsia="zh-CN"/>
        </w:rPr>
        <w:t>输入CA密码点击立即登录</w:t>
      </w:r>
      <w:r>
        <w:t>。</w:t>
      </w:r>
    </w:p>
    <w:p>
      <w:pPr>
        <w:pStyle w:val="31"/>
        <w:bidi w:val="0"/>
        <w:rPr>
          <w:rFonts w:hint="eastAsia" w:eastAsia="思源宋体 CN Light"/>
          <w:lang w:eastAsia="zh-CN"/>
        </w:rPr>
      </w:pPr>
      <w:r>
        <w:drawing>
          <wp:inline distT="0" distB="0" distL="114300" distR="114300">
            <wp:extent cx="5262245" cy="3011805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3</w:t>
      </w:r>
      <w:r>
        <w:t>、成功登录后，</w:t>
      </w:r>
      <w:r>
        <w:rPr>
          <w:rFonts w:hint="eastAsia"/>
          <w:lang w:val="en-US" w:eastAsia="zh-CN"/>
        </w:rPr>
        <w:t>进入会员端</w:t>
      </w:r>
      <w:r>
        <w:t>，</w:t>
      </w:r>
      <w:r>
        <w:rPr>
          <w:rFonts w:hint="eastAsia"/>
          <w:lang w:val="en-US" w:eastAsia="zh-CN"/>
        </w:rPr>
        <w:t>点击右上角确定代理身份，若进入为投标人端，则点击身份切换为代理身份，</w:t>
      </w:r>
      <w:r>
        <w:t xml:space="preserve">如下图： </w:t>
      </w:r>
    </w:p>
    <w:p>
      <w:pPr>
        <w:pStyle w:val="33"/>
        <w:bidi w:val="0"/>
      </w:pPr>
      <w:r>
        <w:drawing>
          <wp:inline distT="0" distB="0" distL="114300" distR="114300">
            <wp:extent cx="5266690" cy="292544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</w:pPr>
      <w:r>
        <w:drawing>
          <wp:inline distT="0" distB="0" distL="114300" distR="114300">
            <wp:extent cx="5264785" cy="2478405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99" w:name="_Toc9771"/>
      <w:r>
        <w:rPr>
          <w:rFonts w:hint="eastAsia"/>
          <w:lang w:val="en-US" w:eastAsia="zh-CN"/>
        </w:rPr>
        <w:t>企业项目</w:t>
      </w:r>
      <w:bookmarkEnd w:id="99"/>
      <w:r>
        <w:rPr>
          <w:rFonts w:hint="eastAsia"/>
          <w:lang w:val="en-US" w:eastAsia="zh-CN"/>
        </w:rPr>
        <w:t>（小微项目）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0" w:name="_Toc31624"/>
      <w:r>
        <w:rPr>
          <w:rFonts w:hint="eastAsia"/>
          <w:lang w:val="en-US" w:eastAsia="zh-CN"/>
        </w:rPr>
        <w:t>项目管理</w:t>
      </w:r>
      <w:bookmarkEnd w:id="100"/>
    </w:p>
    <w:p>
      <w:pPr>
        <w:pStyle w:val="5"/>
        <w:bidi w:val="0"/>
        <w:rPr>
          <w:rFonts w:hint="eastAsia"/>
          <w:lang w:val="en-US" w:eastAsia="zh-CN"/>
        </w:rPr>
      </w:pPr>
      <w:bookmarkStart w:id="101" w:name="_Toc21252"/>
      <w:r>
        <w:rPr>
          <w:rFonts w:hint="eastAsia"/>
          <w:lang w:val="en-US" w:eastAsia="zh-CN"/>
        </w:rPr>
        <w:t>标前公示</w:t>
      </w:r>
      <w:bookmarkEnd w:id="10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进行标前公示备案</w:t>
      </w:r>
    </w:p>
    <w:p>
      <w:pPr>
        <w:bidi w:val="0"/>
      </w:pPr>
      <w:r>
        <w:rPr>
          <w:rFonts w:hint="eastAsia"/>
        </w:rPr>
        <w:t>操作步骤：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1、企业项目菜单列表下点击“项目管理－标前公示”进入列表页面，如下图：</w:t>
      </w:r>
    </w:p>
    <w:p>
      <w:pPr>
        <w:pStyle w:val="31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2、点击【新增备案】进入新增预公告页面，填写公告信息及内容，点击【提交信息】进行审核，如下图：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83790"/>
            <wp:effectExtent l="0" t="0" r="9525" b="1651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02" w:name="_Toc11592"/>
      <w:r>
        <w:rPr>
          <w:rFonts w:hint="eastAsia"/>
          <w:lang w:val="en-US" w:eastAsia="zh-CN"/>
        </w:rPr>
        <w:t>项目登记</w:t>
      </w:r>
      <w:bookmarkEnd w:id="102"/>
    </w:p>
    <w:p>
      <w:pPr>
        <w:bidi w:val="0"/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标前公示备案</w:t>
      </w:r>
      <w:r>
        <w:rPr>
          <w:rFonts w:hint="eastAsia"/>
        </w:rPr>
        <w:t>审核通过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注册新项目</w:t>
      </w:r>
    </w:p>
    <w:p>
      <w:pPr>
        <w:bidi w:val="0"/>
      </w:pPr>
      <w:r>
        <w:rPr>
          <w:rFonts w:hint="eastAsia"/>
        </w:rPr>
        <w:t>操作步骤：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1、菜单中，点击【项目登记】-【新增项目】进入列表页面，如下图：</w:t>
      </w:r>
    </w:p>
    <w:p>
      <w:pPr>
        <w:pStyle w:val="31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2、进入新增项目登记页面，填写页面上的信息，点击【提交审核】，如下图：</w:t>
      </w:r>
    </w:p>
    <w:p>
      <w:pPr>
        <w:pStyle w:val="31"/>
        <w:bidi w:val="0"/>
      </w:pPr>
      <w:r>
        <w:drawing>
          <wp:inline distT="0" distB="0" distL="114300" distR="114300">
            <wp:extent cx="5256530" cy="2169160"/>
            <wp:effectExtent l="0" t="0" r="1270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14270"/>
            <wp:effectExtent l="0" t="0" r="8890" b="5080"/>
            <wp:docPr id="14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点击【添加招标人】选择系统中诚信库注册审核通过的招标人进行新增；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点击【添加分包】填写分包信息保存即可新增</w:t>
      </w:r>
    </w:p>
    <w:p>
      <w:pPr>
        <w:pStyle w:val="3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80895"/>
            <wp:effectExtent l="0" t="0" r="7620" b="14605"/>
            <wp:docPr id="14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03" w:name="_Toc1543"/>
      <w:r>
        <w:rPr>
          <w:rFonts w:hint="eastAsia"/>
          <w:lang w:val="en-US" w:eastAsia="zh-CN"/>
        </w:rPr>
        <w:t>单一来源公示</w:t>
      </w:r>
      <w:bookmarkEnd w:id="103"/>
    </w:p>
    <w:p>
      <w:pPr>
        <w:bidi w:val="0"/>
        <w:rPr>
          <w:rFonts w:hint="default"/>
          <w:lang w:val="en-US"/>
        </w:rPr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采购方式为单一来源</w:t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发布预公告进行备案</w:t>
      </w:r>
    </w:p>
    <w:p>
      <w:pPr>
        <w:bidi w:val="0"/>
      </w:pPr>
      <w:r>
        <w:rPr>
          <w:rFonts w:hint="eastAsia"/>
        </w:rPr>
        <w:t>操作步骤：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1、菜单中，点击【单一来源公示】-【新增单一来源公示】进入列表页面，如下图：</w:t>
      </w:r>
    </w:p>
    <w:p>
      <w:pPr>
        <w:pStyle w:val="33"/>
        <w:bidi w:val="0"/>
      </w:pPr>
      <w:r>
        <w:drawing>
          <wp:inline distT="0" distB="0" distL="114300" distR="114300">
            <wp:extent cx="5266690" cy="2320925"/>
            <wp:effectExtent l="0" t="0" r="10160" b="3175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2、点击【新增单一来源公示】进入页面，填写公告信息及内容，点击【提交信息】进行审核，如下图：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378075"/>
            <wp:effectExtent l="0" t="0" r="14605" b="317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4" w:name="_Toc26644"/>
      <w:r>
        <w:rPr>
          <w:rFonts w:hint="eastAsia"/>
          <w:lang w:val="en-US" w:eastAsia="zh-CN"/>
        </w:rPr>
        <w:t>交易前</w:t>
      </w:r>
      <w:bookmarkEnd w:id="104"/>
    </w:p>
    <w:p>
      <w:pPr>
        <w:pStyle w:val="5"/>
        <w:bidi w:val="0"/>
        <w:rPr>
          <w:rFonts w:hint="eastAsia"/>
          <w:lang w:val="en-US" w:eastAsia="zh-CN"/>
        </w:rPr>
      </w:pPr>
      <w:bookmarkStart w:id="105" w:name="_Toc21561"/>
      <w:r>
        <w:rPr>
          <w:rFonts w:hint="eastAsia"/>
          <w:lang w:val="en-US" w:eastAsia="zh-CN"/>
        </w:rPr>
        <w:t>场地预约</w:t>
      </w:r>
      <w:bookmarkEnd w:id="105"/>
    </w:p>
    <w:p>
      <w:pPr>
        <w:bidi w:val="0"/>
      </w:pPr>
      <w:r>
        <w:rPr>
          <w:rFonts w:hint="eastAsia"/>
        </w:rPr>
        <w:t>前提条件：项目审核通过</w:t>
      </w:r>
    </w:p>
    <w:p>
      <w:pPr>
        <w:bidi w:val="0"/>
      </w:pPr>
      <w:r>
        <w:rPr>
          <w:rFonts w:hint="eastAsia"/>
        </w:rPr>
        <w:t>基本功能：预约开评标场地、时间</w:t>
      </w:r>
    </w:p>
    <w:p>
      <w:pPr>
        <w:bidi w:val="0"/>
      </w:pPr>
      <w:r>
        <w:rPr>
          <w:rFonts w:hint="eastAsia"/>
        </w:rPr>
        <w:t>操作步骤：</w:t>
      </w:r>
    </w:p>
    <w:p>
      <w:pPr>
        <w:numPr>
          <w:ilvl w:val="0"/>
          <w:numId w:val="5"/>
        </w:numPr>
        <w:bidi w:val="0"/>
      </w:pP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前—场地预约”按钮，进入新增开</w:t>
      </w:r>
      <w:r>
        <w:rPr>
          <w:rFonts w:hint="eastAsia"/>
          <w:lang w:val="en-US" w:eastAsia="zh-CN"/>
        </w:rPr>
        <w:t>评</w:t>
      </w:r>
      <w:r>
        <w:rPr>
          <w:rFonts w:hint="eastAsia"/>
        </w:rPr>
        <w:t>标场地页面，如下图：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点击上方“新增”按钮，</w:t>
      </w:r>
      <w:r>
        <w:rPr>
          <w:rFonts w:hint="eastAsia"/>
          <w:lang w:val="en-US" w:eastAsia="zh-CN"/>
        </w:rPr>
        <w:t>进入挑选标段页面，选择对应标段，点击【确认选择】，如下图：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36800"/>
            <wp:effectExtent l="0" t="0" r="1016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3、进入新增开评标场地预约页面，选择开评标场地时间及地点，点击【提交审核】，如下图：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2375535"/>
            <wp:effectExtent l="0" t="0" r="0" b="571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635125"/>
            <wp:effectExtent l="0" t="0" r="7620" b="3175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06" w:name="_Toc4951"/>
      <w:r>
        <w:rPr>
          <w:rFonts w:hint="eastAsia"/>
          <w:lang w:val="en-US" w:eastAsia="zh-CN"/>
        </w:rPr>
        <w:t>场地变更</w:t>
      </w:r>
      <w:bookmarkEnd w:id="106"/>
    </w:p>
    <w:p>
      <w:pPr>
        <w:bidi w:val="0"/>
      </w:pPr>
      <w:r>
        <w:rPr>
          <w:rFonts w:hint="eastAsia"/>
        </w:rPr>
        <w:t>前提条件：开评标场地预约审核通过。</w:t>
      </w:r>
    </w:p>
    <w:p>
      <w:pPr>
        <w:bidi w:val="0"/>
      </w:pPr>
      <w:r>
        <w:rPr>
          <w:rFonts w:hint="eastAsia"/>
        </w:rPr>
        <w:t>基本功能：变更开评标场地、时间。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中，点击 “</w:t>
      </w:r>
      <w:r>
        <w:rPr>
          <w:rFonts w:hint="eastAsia"/>
          <w:lang w:val="en-US" w:eastAsia="zh-CN"/>
        </w:rPr>
        <w:t>交易前</w:t>
      </w:r>
      <w:r>
        <w:rPr>
          <w:rFonts w:hint="eastAsia"/>
        </w:rPr>
        <w:t>—场地变更”菜单，进入开评标场地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页面，如下图：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65655"/>
            <wp:effectExtent l="0" t="0" r="10160" b="10795"/>
            <wp:docPr id="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2、点击【新增</w:t>
      </w:r>
      <w:r>
        <w:rPr>
          <w:rFonts w:hint="eastAsia"/>
        </w:rPr>
        <w:t>开评标场地变更</w:t>
      </w:r>
      <w:r>
        <w:rPr>
          <w:rFonts w:hint="eastAsia"/>
          <w:lang w:val="en-US" w:eastAsia="zh-CN"/>
        </w:rPr>
        <w:t>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59070" cy="2279015"/>
            <wp:effectExtent l="0" t="0" r="17780" b="6985"/>
            <wp:docPr id="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3、进入新增</w:t>
      </w:r>
      <w:r>
        <w:rPr>
          <w:rFonts w:hint="eastAsia"/>
        </w:rPr>
        <w:t>开评标场地变更</w:t>
      </w:r>
      <w:r>
        <w:rPr>
          <w:rFonts w:hint="eastAsia"/>
          <w:lang w:val="en-US" w:eastAsia="zh-CN"/>
        </w:rPr>
        <w:t>页面，填写变更原因，重新预约开评标场地，点击【提交审核】，如下图：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64785" cy="2386330"/>
            <wp:effectExtent l="0" t="0" r="12065" b="13970"/>
            <wp:docPr id="8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585595"/>
            <wp:effectExtent l="0" t="0" r="12065" b="14605"/>
            <wp:docPr id="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07" w:name="_Toc23560"/>
      <w:r>
        <w:rPr>
          <w:rFonts w:hint="eastAsia"/>
          <w:lang w:val="en-US" w:eastAsia="zh-CN"/>
        </w:rPr>
        <w:t>场地取消</w:t>
      </w:r>
      <w:bookmarkEnd w:id="107"/>
    </w:p>
    <w:p>
      <w:pPr>
        <w:bidi w:val="0"/>
      </w:pPr>
      <w:r>
        <w:rPr>
          <w:rFonts w:hint="eastAsia"/>
        </w:rPr>
        <w:t>前提条件：开评标场地预约审核通过。</w:t>
      </w:r>
    </w:p>
    <w:p>
      <w:pPr>
        <w:bidi w:val="0"/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取消</w:t>
      </w:r>
      <w:r>
        <w:rPr>
          <w:rFonts w:hint="eastAsia"/>
        </w:rPr>
        <w:t>开评标场地、时间。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中，点击 “</w:t>
      </w:r>
      <w:r>
        <w:rPr>
          <w:rFonts w:hint="eastAsia"/>
          <w:lang w:val="en-US" w:eastAsia="zh-CN"/>
        </w:rPr>
        <w:t>交易前</w:t>
      </w:r>
      <w:r>
        <w:rPr>
          <w:rFonts w:hint="eastAsia"/>
        </w:rPr>
        <w:t>—场地</w:t>
      </w:r>
      <w:r>
        <w:rPr>
          <w:rFonts w:hint="eastAsia"/>
          <w:lang w:val="en-US" w:eastAsia="zh-CN"/>
        </w:rPr>
        <w:t>取消</w:t>
      </w:r>
      <w:r>
        <w:rPr>
          <w:rFonts w:hint="eastAsia"/>
        </w:rPr>
        <w:t>”菜单，进入开评标场地</w:t>
      </w:r>
      <w:r>
        <w:rPr>
          <w:rFonts w:hint="eastAsia"/>
          <w:lang w:val="en-US" w:eastAsia="zh-CN"/>
        </w:rPr>
        <w:t>取消</w:t>
      </w:r>
      <w:r>
        <w:rPr>
          <w:rFonts w:hint="eastAsia"/>
        </w:rPr>
        <w:t>页面，如下图：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2、点击【新增</w:t>
      </w:r>
      <w:r>
        <w:rPr>
          <w:rFonts w:hint="eastAsia"/>
        </w:rPr>
        <w:t>开评标场地</w:t>
      </w:r>
      <w:r>
        <w:rPr>
          <w:rFonts w:hint="eastAsia"/>
          <w:lang w:val="en-US" w:eastAsia="zh-CN"/>
        </w:rPr>
        <w:t>取消】进入挑选标段页面，选择对应标段，点击【确认选择】，如下图：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73040" cy="2350135"/>
            <wp:effectExtent l="0" t="0" r="3810" b="12065"/>
            <wp:docPr id="8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3、进入新增</w:t>
      </w:r>
      <w:r>
        <w:rPr>
          <w:rFonts w:hint="eastAsia"/>
        </w:rPr>
        <w:t>开评标场地</w:t>
      </w:r>
      <w:r>
        <w:rPr>
          <w:rFonts w:hint="eastAsia"/>
          <w:lang w:val="en-US" w:eastAsia="zh-CN"/>
        </w:rPr>
        <w:t>取消页面，填写取消原因，点击【提交审核】，如下图：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60975" cy="2353310"/>
            <wp:effectExtent l="0" t="0" r="15875" b="8890"/>
            <wp:docPr id="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08" w:name="_Toc32199"/>
      <w:r>
        <w:rPr>
          <w:rFonts w:hint="eastAsia"/>
          <w:lang w:val="en-US" w:eastAsia="zh-CN"/>
        </w:rPr>
        <w:t>招标公告文件</w:t>
      </w:r>
      <w:bookmarkEnd w:id="108"/>
    </w:p>
    <w:p>
      <w:pPr>
        <w:bidi w:val="0"/>
        <w:rPr>
          <w:rFonts w:hint="eastAsia"/>
        </w:rPr>
      </w:pPr>
      <w:r>
        <w:rPr>
          <w:rFonts w:hint="eastAsia"/>
        </w:rPr>
        <w:t>前提条件：招标项目审核通过</w:t>
      </w:r>
    </w:p>
    <w:p>
      <w:pPr>
        <w:bidi w:val="0"/>
        <w:rPr>
          <w:rFonts w:hint="eastAsia" w:eastAsia="思源宋体 CN Light"/>
          <w:lang w:val="en-US" w:eastAsia="zh-CN"/>
        </w:rPr>
      </w:pPr>
      <w:r>
        <w:rPr>
          <w:rFonts w:hint="eastAsia"/>
        </w:rPr>
        <w:t>基本功能：编制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公告</w:t>
      </w:r>
      <w:r>
        <w:rPr>
          <w:rFonts w:hint="eastAsia"/>
          <w:lang w:val="en-US" w:eastAsia="zh-CN"/>
        </w:rPr>
        <w:t>文件</w:t>
      </w:r>
    </w:p>
    <w:p>
      <w:pPr>
        <w:bidi w:val="0"/>
      </w:pPr>
      <w:r>
        <w:rPr>
          <w:rFonts w:hint="eastAsia"/>
        </w:rPr>
        <w:t>操作步骤：</w:t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1、菜单中，点击【交易前】-【招标公告文件】进入以下页面，如下图：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31720"/>
            <wp:effectExtent l="0" t="0" r="10160" b="11430"/>
            <wp:docPr id="9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2、点击【新增招标文件】进入挑选标段页面，选择对应标段，点击【确认选择】，如下图：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86330"/>
            <wp:effectExtent l="0" t="0" r="6350" b="13970"/>
            <wp:docPr id="9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3、进入新增招标公告文件页面，填写招标文件信息，如下图：</w:t>
      </w:r>
    </w:p>
    <w:p>
      <w:pPr>
        <w:pStyle w:val="33"/>
        <w:bidi w:val="0"/>
      </w:pPr>
      <w:r>
        <w:drawing>
          <wp:inline distT="0" distB="0" distL="114300" distR="114300">
            <wp:extent cx="5263515" cy="2336800"/>
            <wp:effectExtent l="0" t="0" r="13335" b="6350"/>
            <wp:docPr id="1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  <w:jc w:val="both"/>
        <w:rPr>
          <w:rFonts w:hint="eastAsia" w:eastAsia="思源宋体 CN Light"/>
          <w:lang w:val="en-US" w:eastAsia="zh-CN"/>
        </w:rPr>
      </w:pPr>
      <w:r>
        <w:rPr>
          <w:rFonts w:hint="eastAsia"/>
          <w:lang w:val="en-US" w:eastAsia="zh-CN"/>
        </w:rPr>
        <w:t>注：招标公告文件文件 模板按需选择  通用网招范本包含绝大部分使用功能</w:t>
      </w:r>
    </w:p>
    <w:p>
      <w:pPr>
        <w:pStyle w:val="33"/>
        <w:bidi w:val="0"/>
      </w:pPr>
      <w:r>
        <w:drawing>
          <wp:inline distT="0" distB="0" distL="114300" distR="114300">
            <wp:extent cx="5266690" cy="2800985"/>
            <wp:effectExtent l="0" t="0" r="381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4、点击【新增招标公告】，完善公告信息、公告内容，生成招标公告进行签章，点击【保存修改】</w:t>
      </w:r>
    </w:p>
    <w:p>
      <w:pPr>
        <w:pStyle w:val="33"/>
        <w:bidi w:val="0"/>
      </w:pPr>
      <w:r>
        <w:drawing>
          <wp:inline distT="0" distB="0" distL="114300" distR="114300">
            <wp:extent cx="5270500" cy="2402840"/>
            <wp:effectExtent l="0" t="0" r="6350" b="16510"/>
            <wp:docPr id="10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662940"/>
            <wp:effectExtent l="0" t="0" r="6985" b="3810"/>
            <wp:docPr id="10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5、公告及文件信息新增完善后，上传电子件，点击【提交审核】，如下图：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388870"/>
            <wp:effectExtent l="0" t="0" r="17145" b="11430"/>
            <wp:docPr id="10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09" w:name="_Toc15178"/>
      <w:r>
        <w:rPr>
          <w:rFonts w:hint="eastAsia"/>
          <w:lang w:val="en-US" w:eastAsia="zh-CN"/>
        </w:rPr>
        <w:t>变更公告</w:t>
      </w:r>
      <w:bookmarkEnd w:id="109"/>
    </w:p>
    <w:p>
      <w:pPr>
        <w:spacing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前提条件：</w:t>
      </w:r>
      <w:r>
        <w:rPr>
          <w:rFonts w:hint="eastAsia" w:ascii="宋体" w:hAnsi="宋体" w:cs="宋体"/>
          <w:sz w:val="24"/>
          <w:lang w:val="en-US" w:eastAsia="zh-CN"/>
        </w:rPr>
        <w:t>交易</w:t>
      </w:r>
      <w:r>
        <w:rPr>
          <w:rFonts w:hint="eastAsia" w:ascii="宋体" w:hAnsi="宋体" w:cs="宋体"/>
          <w:sz w:val="24"/>
        </w:rPr>
        <w:t>公告已审核通过</w:t>
      </w:r>
    </w:p>
    <w:p>
      <w:pPr>
        <w:spacing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基本功能：</w:t>
      </w:r>
      <w:r>
        <w:rPr>
          <w:rFonts w:hint="eastAsia" w:ascii="宋体" w:hAnsi="宋体" w:cs="宋体"/>
          <w:sz w:val="24"/>
        </w:rPr>
        <w:t>编制变更公告内容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操作步骤：</w:t>
      </w:r>
    </w:p>
    <w:p>
      <w:pPr>
        <w:numPr>
          <w:ilvl w:val="0"/>
          <w:numId w:val="6"/>
        </w:numPr>
        <w:bidi w:val="0"/>
      </w:pPr>
      <w:r>
        <w:rPr>
          <w:rFonts w:hint="eastAsia"/>
        </w:rPr>
        <w:t>若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公告需要变更，点击菜单“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前—变更公告”，进入系统，点击“新增</w:t>
      </w:r>
      <w:r>
        <w:rPr>
          <w:rFonts w:hint="eastAsia"/>
          <w:lang w:val="en-US" w:eastAsia="zh-CN"/>
        </w:rPr>
        <w:t>变更公告</w:t>
      </w:r>
      <w:r>
        <w:rPr>
          <w:rFonts w:hint="eastAsia"/>
        </w:rPr>
        <w:t>”按钮，进入变更公告页面如下图：</w:t>
      </w:r>
    </w:p>
    <w:p>
      <w:pPr>
        <w:pStyle w:val="41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在挑选公告页面，选择项目名称点击下方“确认选择”如下图：</w:t>
      </w:r>
    </w:p>
    <w:p>
      <w:pPr>
        <w:pStyle w:val="41"/>
        <w:bidi w:val="0"/>
      </w:pPr>
      <w:r>
        <w:drawing>
          <wp:inline distT="0" distB="0" distL="114300" distR="114300">
            <wp:extent cx="5263515" cy="2336800"/>
            <wp:effectExtent l="0" t="0" r="13335" b="6350"/>
            <wp:docPr id="10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</w:pPr>
      <w:r>
        <w:rPr>
          <w:rFonts w:hint="eastAsia"/>
        </w:rPr>
        <w:t>在新增变更公告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，根据变更内容输入变更内容，</w:t>
      </w:r>
      <w:r>
        <w:rPr>
          <w:rFonts w:hint="eastAsia"/>
          <w:lang w:val="en-US" w:eastAsia="zh-CN"/>
        </w:rPr>
        <w:t>填写公告变更时间相关信息，</w:t>
      </w:r>
      <w:r>
        <w:rPr>
          <w:rFonts w:hint="eastAsia"/>
        </w:rPr>
        <w:t>完成后点击左上角“提交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如下图：</w:t>
      </w:r>
    </w:p>
    <w:p>
      <w:pPr>
        <w:pStyle w:val="31"/>
        <w:bidi w:val="0"/>
      </w:pPr>
      <w:r>
        <w:drawing>
          <wp:inline distT="0" distB="0" distL="114300" distR="114300">
            <wp:extent cx="5264785" cy="2411095"/>
            <wp:effectExtent l="0" t="0" r="12065" b="8255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bidi w:val="0"/>
      </w:pPr>
      <w:r>
        <w:drawing>
          <wp:inline distT="0" distB="0" distL="114300" distR="114300">
            <wp:extent cx="5262880" cy="975360"/>
            <wp:effectExtent l="0" t="0" r="13970" b="15240"/>
            <wp:docPr id="11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变更公告后需重新签章提交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10" w:name="_Toc6126"/>
      <w:r>
        <w:rPr>
          <w:rFonts w:hint="eastAsia"/>
          <w:lang w:val="en-US" w:eastAsia="zh-CN"/>
        </w:rPr>
        <w:t>答疑澄清</w:t>
      </w:r>
      <w:bookmarkEnd w:id="110"/>
    </w:p>
    <w:p>
      <w:pPr>
        <w:bidi w:val="0"/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文件和场地预约已经审核通过。</w:t>
      </w:r>
    </w:p>
    <w:p>
      <w:pPr>
        <w:bidi w:val="0"/>
      </w:pPr>
      <w:r>
        <w:rPr>
          <w:rFonts w:hint="eastAsia"/>
        </w:rPr>
        <w:t>基本功能：对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文件进行答疑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操作，可以多次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。</w:t>
      </w:r>
    </w:p>
    <w:p>
      <w:pPr>
        <w:bidi w:val="0"/>
        <w:rPr>
          <w:rFonts w:hint="eastAsia" w:eastAsia="思源宋体 CN Light"/>
          <w:lang w:val="en-US" w:eastAsia="zh-CN"/>
        </w:rPr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1、菜单中，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前—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文件”，进入</w:t>
      </w:r>
      <w:r>
        <w:rPr>
          <w:rFonts w:hint="eastAsia"/>
          <w:lang w:val="en-US" w:eastAsia="zh-CN"/>
        </w:rPr>
        <w:t>以下</w:t>
      </w:r>
      <w:r>
        <w:rPr>
          <w:rFonts w:hint="eastAsia"/>
        </w:rPr>
        <w:t>页面，如下图：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26005"/>
            <wp:effectExtent l="0" t="0" r="10160" b="17145"/>
            <wp:docPr id="1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点击上方“新增</w:t>
      </w:r>
      <w:r>
        <w:rPr>
          <w:rFonts w:hint="eastAsia"/>
          <w:lang w:val="en-US" w:eastAsia="zh-CN"/>
        </w:rPr>
        <w:t>答疑澄清文件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进入挑选文件页面，选择对应文件，点击【确认选择】，如下图：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33625"/>
            <wp:effectExtent l="0" t="0" r="5080" b="9525"/>
            <wp:docPr id="11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3、进入新增答疑澄清文件页面，填写答疑信息，制作答疑文件，上传电子件，点击【提交信息】提交审核，如下图：</w:t>
      </w:r>
    </w:p>
    <w:p>
      <w:r>
        <w:drawing>
          <wp:inline distT="0" distB="0" distL="114300" distR="114300">
            <wp:extent cx="5262245" cy="2277745"/>
            <wp:effectExtent l="0" t="0" r="14605" b="8255"/>
            <wp:docPr id="1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350135"/>
            <wp:effectExtent l="0" t="0" r="7620" b="12065"/>
            <wp:docPr id="1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11" w:name="_Toc2599"/>
      <w:r>
        <w:rPr>
          <w:rFonts w:hint="eastAsia"/>
          <w:lang w:val="en-US" w:eastAsia="zh-CN"/>
        </w:rPr>
        <w:t>组建评标委员会</w:t>
      </w:r>
      <w:bookmarkEnd w:id="111"/>
    </w:p>
    <w:p>
      <w:pPr>
        <w:bidi w:val="0"/>
        <w:rPr>
          <w:rFonts w:hint="eastAsia"/>
        </w:rPr>
      </w:pPr>
      <w:r>
        <w:rPr>
          <w:rFonts w:hint="eastAsia"/>
        </w:rPr>
        <w:t>前提条件：已经预约了开评标室并且审核通过。</w:t>
      </w:r>
    </w:p>
    <w:p>
      <w:pPr>
        <w:bidi w:val="0"/>
        <w:rPr>
          <w:rFonts w:hint="eastAsia"/>
        </w:rPr>
      </w:pPr>
      <w:r>
        <w:rPr>
          <w:rFonts w:hint="eastAsia"/>
        </w:rPr>
        <w:t>基本功能：设置并抽取开评标所需要的评委信息。</w:t>
      </w:r>
    </w:p>
    <w:p>
      <w:pPr>
        <w:bidi w:val="0"/>
        <w:rPr>
          <w:rFonts w:hint="eastAsia"/>
        </w:rPr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交易前－组建评标委员会</w:t>
      </w:r>
      <w:r>
        <w:rPr>
          <w:rFonts w:hint="eastAsia"/>
        </w:rPr>
        <w:t>”进入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43"/>
        <w:bidi w:val="0"/>
      </w:pPr>
      <w:r>
        <w:drawing>
          <wp:inline distT="0" distB="0" distL="114300" distR="114300">
            <wp:extent cx="5266690" cy="2329180"/>
            <wp:effectExtent l="0" t="0" r="10160" b="13970"/>
            <wp:docPr id="11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>2、点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/>
          <w:kern w:val="2"/>
          <w:sz w:val="21"/>
          <w:szCs w:val="21"/>
          <w:lang w:val="en-US" w:eastAsia="zh-CN" w:bidi="ar"/>
        </w:rPr>
        <w:t>击“新增项目”按钮，选择对应项目点击“确认选择”按钮。如下图：</w:t>
      </w:r>
    </w:p>
    <w:p>
      <w:pPr>
        <w:pStyle w:val="43"/>
        <w:bidi w:val="0"/>
      </w:pPr>
      <w:r>
        <w:drawing>
          <wp:inline distT="0" distB="0" distL="114300" distR="114300">
            <wp:extent cx="5270500" cy="2380615"/>
            <wp:effectExtent l="0" t="0" r="6350" b="635"/>
            <wp:docPr id="11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组建评标委员会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项目信息、招标人、招标代理信息自动获取，</w:t>
      </w:r>
      <w:r>
        <w:rPr>
          <w:rFonts w:hint="eastAsia"/>
        </w:rPr>
        <w:t>如下图：</w:t>
      </w:r>
    </w:p>
    <w:p>
      <w:pPr>
        <w:pStyle w:val="43"/>
        <w:bidi w:val="0"/>
      </w:pPr>
      <w:r>
        <w:drawing>
          <wp:inline distT="0" distB="0" distL="114300" distR="114300">
            <wp:extent cx="5259070" cy="2425065"/>
            <wp:effectExtent l="0" t="0" r="17780" b="13335"/>
            <wp:docPr id="1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4、页面上</w:t>
      </w:r>
      <w:r>
        <w:rPr>
          <w:rFonts w:hint="eastAsia"/>
        </w:rPr>
        <w:t>设置评标时间和地点及抽取信息等内容，如下图：</w:t>
      </w:r>
    </w:p>
    <w:p>
      <w:pPr>
        <w:pStyle w:val="30"/>
        <w:bidi w:val="0"/>
      </w:pPr>
      <w:r>
        <w:drawing>
          <wp:inline distT="0" distB="0" distL="114300" distR="114300">
            <wp:extent cx="5257800" cy="2317750"/>
            <wp:effectExtent l="0" t="0" r="0" b="6350"/>
            <wp:docPr id="1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5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、页面上回避信息中可设置回避单位及专家，设置的回避单位和专家，在专家抽取时不会被抽取到。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1471930"/>
            <wp:effectExtent l="0" t="0" r="5715" b="13970"/>
            <wp:docPr id="12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、回避信息中，选中单位点击删除回避单位，选中专家点击删除回避专家，可以删除已经添加的回避单位和回避专家。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1301750"/>
            <wp:effectExtent l="0" t="0" r="3810" b="12700"/>
            <wp:docPr id="1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添加专业，同时可设置抽取评委类型（资深评委、应急评委）和专业匹配条件</w:t>
      </w:r>
    </w:p>
    <w:p>
      <w:pPr>
        <w:pStyle w:val="4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（单专业、相似专业），如下图：</w:t>
      </w:r>
    </w:p>
    <w:p>
      <w:pPr>
        <w:pStyle w:val="30"/>
      </w:pPr>
      <w:r>
        <w:drawing>
          <wp:inline distT="0" distB="0" distL="114300" distR="114300">
            <wp:extent cx="5270500" cy="2341880"/>
            <wp:effectExtent l="0" t="0" r="6350" b="1270"/>
            <wp:docPr id="1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ind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注：评委地区选到辖区 如：安徽省 马鞍山市 市辖区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、选择要添加的专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业后，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确认选择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专业添加成功。如下图：</w:t>
      </w:r>
    </w:p>
    <w:p>
      <w:pPr>
        <w:pStyle w:val="30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727710"/>
            <wp:effectExtent l="0" t="0" r="0" b="8890"/>
            <wp:docPr id="10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设置“所需人数”以及“需抽人数”。“需抽人数”默认为“所需人数”中值的3倍。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依法必须进行的招标项目，各个专业所需人数加招标人代表数量总和应为5人以上的单数，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、专业信息中，</w:t>
      </w:r>
      <w:r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选中要删除的专业，点击“删除专业”按钮。可以删除已经新增的专业。如下图：</w:t>
      </w:r>
    </w:p>
    <w:p>
      <w:pPr>
        <w:pStyle w:val="30"/>
        <w:rPr>
          <w:rFonts w:hint="default" w:eastAsia="思源宋体 CN Light"/>
          <w:lang w:val="en-US" w:eastAsia="zh-CN"/>
        </w:rPr>
      </w:pPr>
      <w:r>
        <w:drawing>
          <wp:inline distT="0" distB="0" distL="114300" distR="114300">
            <wp:extent cx="5264785" cy="736600"/>
            <wp:effectExtent l="0" t="0" r="12065" b="6350"/>
            <wp:docPr id="1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10、点击【新增评委】填写招标人评委信息进行保存即可添加，</w:t>
      </w:r>
    </w:p>
    <w:p>
      <w:pPr>
        <w:pStyle w:val="30"/>
      </w:pPr>
      <w:r>
        <w:drawing>
          <wp:inline distT="0" distB="0" distL="114300" distR="114300">
            <wp:extent cx="5264785" cy="1941195"/>
            <wp:effectExtent l="0" t="0" r="12065" b="1905"/>
            <wp:docPr id="12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11、所有信息填写完毕后点击“提交信息”，输入签署意见点击“确认提交”即可；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2" w:name="_Toc1022"/>
      <w:r>
        <w:rPr>
          <w:rFonts w:hint="eastAsia"/>
          <w:lang w:val="en-US" w:eastAsia="zh-CN"/>
        </w:rPr>
        <w:t>投标邀请书</w:t>
      </w:r>
      <w:bookmarkEnd w:id="11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前提条件：招标项目审核通过且标段（包）招标方式为邀请招标。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基本功能：录入邀请函信息，邀请投标单位，发送邀请书。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1、在“交易前－投标邀请书”菜单下点击“投标邀请书”，如下图：</w:t>
      </w:r>
    </w:p>
    <w:p>
      <w:pPr>
        <w:pStyle w:val="43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2、点击新增邀请，挑选对应标段；</w:t>
      </w:r>
    </w:p>
    <w:p>
      <w:pPr>
        <w:pStyle w:val="43"/>
        <w:bidi w:val="0"/>
      </w:pPr>
      <w:r>
        <w:drawing>
          <wp:inline distT="0" distB="0" distL="114300" distR="114300">
            <wp:extent cx="5266055" cy="2209165"/>
            <wp:effectExtent l="0" t="0" r="10795" b="635"/>
            <wp:docPr id="7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2、填写页面内容。如下图：</w:t>
      </w:r>
    </w:p>
    <w:p>
      <w:pPr>
        <w:pStyle w:val="33"/>
        <w:bidi w:val="0"/>
      </w:pPr>
      <w:r>
        <w:drawing>
          <wp:inline distT="0" distB="0" distL="114300" distR="114300">
            <wp:extent cx="5263515" cy="2399030"/>
            <wp:effectExtent l="0" t="0" r="13335" b="1270"/>
            <wp:docPr id="19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0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3、点击“新增邀请单位”按钮，进入邀请单位录入页面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点击两个“选择”按钮，可以选择需要邀请的单位和这个单位下的项目</w:t>
      </w:r>
      <w:r>
        <w:rPr>
          <w:rFonts w:hint="eastAsia"/>
          <w:lang w:eastAsia="zh-CN"/>
        </w:rPr>
        <w:t>负责人，</w:t>
      </w:r>
      <w:r>
        <w:rPr>
          <w:rFonts w:hint="eastAsia"/>
        </w:rPr>
        <w:t>如下图：</w:t>
      </w:r>
    </w:p>
    <w:p>
      <w:pPr>
        <w:pStyle w:val="31"/>
        <w:bidi w:val="0"/>
      </w:pPr>
      <w:r>
        <w:drawing>
          <wp:inline distT="0" distB="0" distL="114300" distR="114300">
            <wp:extent cx="5269230" cy="565785"/>
            <wp:effectExtent l="0" t="0" r="7620" b="5715"/>
            <wp:docPr id="20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0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bidi w:val="0"/>
      </w:pPr>
      <w:r>
        <w:drawing>
          <wp:inline distT="0" distB="0" distL="114300" distR="114300">
            <wp:extent cx="5269230" cy="2346960"/>
            <wp:effectExtent l="0" t="0" r="7620" b="15240"/>
            <wp:docPr id="20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0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6、点击“删除邀请单位”按钮，可以将选中的邀请单位删除。如下图：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846455"/>
            <wp:effectExtent l="0" t="0" r="10160" b="10795"/>
            <wp:docPr id="20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0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注：切换到“未发出”状态下，才会有“删除邀请单位”按钮。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7、点击“生成邀请函”按钮，可以生成邀请函并对其签章。如下图：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982980"/>
            <wp:effectExtent l="0" t="0" r="11430" b="7620"/>
            <wp:docPr id="20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0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注：点击“签章提交”按钮，才会签章成功。</w:t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8、点击“发送邀请函”按钮，可以对已选中单位发送投标邀请书。如下图：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9070" cy="877570"/>
            <wp:effectExtent l="0" t="0" r="17780" b="17780"/>
            <wp:docPr id="20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0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注：投标邀请书签章成功后才能发出。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9、点击“打印”按钮，可以预览邀请名单。如下图：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041525"/>
            <wp:effectExtent l="0" t="0" r="6350" b="15875"/>
            <wp:docPr id="20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0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10、邀请函发出后，点击“确认录入完毕”按钮，录入完毕。如下图：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2426970"/>
            <wp:effectExtent l="0" t="0" r="9525" b="11430"/>
            <wp:docPr id="20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1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①点击“确认录入完毕”按钮之前，如果点击“保存信息”按钮，信息保存成功，且可以对页面信息继续进行修改。</w:t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②邀请单位必须大于或等于三家，才能录入完毕。</w:t>
      </w:r>
    </w:p>
    <w:p>
      <w:pPr>
        <w:ind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③所添加的邀请单位必须全部发出邀请函后，才能录入完毕。</w:t>
      </w:r>
    </w:p>
    <w:p>
      <w:pPr>
        <w:ind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11、点击“回执件”按钮可查看被邀请单位确认回复情况。</w:t>
      </w:r>
    </w:p>
    <w:p>
      <w:pPr>
        <w:pStyle w:val="33"/>
        <w:bidi w:val="0"/>
      </w:pPr>
      <w:r>
        <w:drawing>
          <wp:inline distT="0" distB="0" distL="114300" distR="114300">
            <wp:extent cx="5262245" cy="939165"/>
            <wp:effectExtent l="0" t="0" r="14605" b="13335"/>
            <wp:docPr id="20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</w:pPr>
      <w:r>
        <w:drawing>
          <wp:inline distT="0" distB="0" distL="114300" distR="114300">
            <wp:extent cx="5273040" cy="1765935"/>
            <wp:effectExtent l="0" t="0" r="3810" b="5715"/>
            <wp:docPr id="20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1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3" w:name="_Toc10794"/>
      <w:r>
        <w:rPr>
          <w:rFonts w:hint="eastAsia"/>
          <w:lang w:val="en-US" w:eastAsia="zh-CN"/>
        </w:rPr>
        <w:t>提问回复</w:t>
      </w:r>
      <w:bookmarkEnd w:id="113"/>
    </w:p>
    <w:p>
      <w:pPr>
        <w:bidi w:val="0"/>
      </w:pPr>
      <w:r>
        <w:rPr>
          <w:rFonts w:hint="eastAsia"/>
        </w:rPr>
        <w:t>前提条件：网招项目，投标人新增提问。</w:t>
      </w:r>
    </w:p>
    <w:p>
      <w:pPr>
        <w:bidi w:val="0"/>
      </w:pPr>
      <w:r>
        <w:rPr>
          <w:rFonts w:hint="eastAsia"/>
        </w:rPr>
        <w:t>基本功能：对投标人的提问进行回复。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交易前－提问回复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点击“提问回复”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12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2、点击【回复】按钮进入查看问题页面，查看相关提问详情，点击【新增回复】回复问题。点击【确认回复】提交，如下图：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2250440"/>
            <wp:effectExtent l="0" t="0" r="0" b="16510"/>
            <wp:docPr id="13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4" w:name="_Toc11522"/>
      <w:r>
        <w:rPr>
          <w:rFonts w:hint="eastAsia"/>
          <w:lang w:val="en-US" w:eastAsia="zh-CN"/>
        </w:rPr>
        <w:t>投标情况查看</w:t>
      </w:r>
      <w:bookmarkEnd w:id="114"/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1、菜单中，点击【交易前】-【投标情况查看】进入列表页面，如下图：</w:t>
      </w:r>
    </w:p>
    <w:p>
      <w:pPr>
        <w:pStyle w:val="31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4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5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2、点击【操作】按钮进入完善投标信息页面，可查看投标单位信息，标书费用支付情况、保证金缴纳情况等信息，如下图：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191385"/>
            <wp:effectExtent l="0" t="0" r="8890" b="18415"/>
            <wp:docPr id="14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15" w:name="_Toc29462"/>
      <w:r>
        <w:rPr>
          <w:rFonts w:hint="eastAsia"/>
          <w:lang w:val="en-US" w:eastAsia="zh-CN"/>
        </w:rPr>
        <w:t>交易后</w:t>
      </w:r>
      <w:bookmarkEnd w:id="115"/>
    </w:p>
    <w:p>
      <w:pPr>
        <w:pStyle w:val="5"/>
        <w:bidi w:val="0"/>
        <w:rPr>
          <w:rFonts w:hint="eastAsia"/>
          <w:lang w:val="en-US" w:eastAsia="zh-CN"/>
        </w:rPr>
      </w:pPr>
      <w:bookmarkStart w:id="116" w:name="_Toc26869"/>
      <w:r>
        <w:rPr>
          <w:rFonts w:hint="eastAsia"/>
          <w:lang w:val="en-US" w:eastAsia="zh-CN"/>
        </w:rPr>
        <w:t>中标候选人公示</w:t>
      </w:r>
      <w:bookmarkEnd w:id="116"/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项目评标结束</w:t>
      </w:r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公布中标候选人</w:t>
      </w:r>
    </w:p>
    <w:p>
      <w:pPr>
        <w:ind w:firstLine="422"/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交易后－中标候选人公示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点击“中标候选人公示”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0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4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2、点击“新增中标候选人公示”按钮，选择对应标段包点击“确认选择”按钮。如下图：</w:t>
      </w:r>
    </w:p>
    <w:p>
      <w:pPr>
        <w:pStyle w:val="33"/>
        <w:bidi w:val="0"/>
      </w:pPr>
      <w:r>
        <w:drawing>
          <wp:inline distT="0" distB="0" distL="114300" distR="114300">
            <wp:extent cx="5263515" cy="2372360"/>
            <wp:effectExtent l="0" t="0" r="13335" b="8890"/>
            <wp:docPr id="14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、中标候选人公示页面，</w:t>
      </w:r>
      <w:r>
        <w:rPr>
          <w:rFonts w:hint="eastAsia"/>
          <w:lang w:val="en-US" w:eastAsia="zh-CN"/>
        </w:rPr>
        <w:t>选择推荐排名第一单位为中标单位，填写公示信息及公告内容，对中标候选人公示进行签章，</w:t>
      </w:r>
      <w:r>
        <w:rPr>
          <w:rFonts w:hint="eastAsia"/>
        </w:rPr>
        <w:t>如下图：</w:t>
      </w:r>
    </w:p>
    <w:p>
      <w:pPr>
        <w:pStyle w:val="30"/>
        <w:bidi w:val="0"/>
      </w:pPr>
      <w:r>
        <w:drawing>
          <wp:inline distT="0" distB="0" distL="114300" distR="114300">
            <wp:extent cx="5256530" cy="2383790"/>
            <wp:effectExtent l="0" t="0" r="1270" b="16510"/>
            <wp:docPr id="14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bidi w:val="0"/>
        <w:rPr>
          <w:rFonts w:hint="eastAsia"/>
        </w:rPr>
      </w:pPr>
      <w:r>
        <w:drawing>
          <wp:inline distT="0" distB="0" distL="114300" distR="114300">
            <wp:extent cx="5269865" cy="688340"/>
            <wp:effectExtent l="0" t="0" r="6985" b="16510"/>
            <wp:docPr id="1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思源宋体 CN Light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填写完毕后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提交信息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按钮提交审核；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bookmarkStart w:id="117" w:name="_Toc21300"/>
      <w:r>
        <w:rPr>
          <w:rFonts w:hint="eastAsia"/>
          <w:lang w:val="en-US" w:eastAsia="zh-CN"/>
        </w:rPr>
        <w:t>中标候选人公示变更</w:t>
      </w:r>
      <w:bookmarkEnd w:id="117"/>
    </w:p>
    <w:p>
      <w:pPr>
        <w:ind w:firstLine="422"/>
        <w:rPr>
          <w:rFonts w:hint="eastAsia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Times New Roman" w:hAnsi="Times New Roman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已公布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中标候选人</w:t>
      </w:r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中标候选人</w:t>
      </w:r>
    </w:p>
    <w:p>
      <w:pPr>
        <w:ind w:firstLine="422"/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交易后－中标候选人公示变更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点击“中标候选人变更”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0"/>
        <w:bidi w:val="0"/>
      </w:pPr>
      <w:r>
        <w:drawing>
          <wp:inline distT="0" distB="0" distL="114300" distR="114300">
            <wp:extent cx="5266690" cy="2317750"/>
            <wp:effectExtent l="0" t="0" r="10160" b="6350"/>
            <wp:docPr id="15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2、点击“新增中标候选人公示变更”按钮，选择对应标段包点击“确认选择”按钮。如下图：</w:t>
      </w:r>
    </w:p>
    <w:p>
      <w:pPr>
        <w:pStyle w:val="33"/>
        <w:bidi w:val="0"/>
      </w:pPr>
      <w:r>
        <w:drawing>
          <wp:inline distT="0" distB="0" distL="114300" distR="114300">
            <wp:extent cx="5259705" cy="2352675"/>
            <wp:effectExtent l="0" t="0" r="17145" b="9525"/>
            <wp:docPr id="15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、中标候选人公示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页面，</w:t>
      </w:r>
      <w:r>
        <w:rPr>
          <w:rFonts w:hint="eastAsia"/>
          <w:lang w:val="en-US" w:eastAsia="zh-CN"/>
        </w:rPr>
        <w:t>选择推荐排名第一单位为中标单位，填写公示信息及公告内容，重新对中标候选人公示进行签章，</w:t>
      </w:r>
      <w:r>
        <w:rPr>
          <w:rFonts w:hint="eastAsia"/>
        </w:rPr>
        <w:t>如下图：</w:t>
      </w:r>
    </w:p>
    <w:p>
      <w:pPr>
        <w:pStyle w:val="30"/>
        <w:bidi w:val="0"/>
      </w:pPr>
      <w:r>
        <w:drawing>
          <wp:inline distT="0" distB="0" distL="114300" distR="114300">
            <wp:extent cx="5267960" cy="2392045"/>
            <wp:effectExtent l="0" t="0" r="8890" b="8255"/>
            <wp:docPr id="15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bidi w:val="0"/>
        <w:rPr>
          <w:rFonts w:hint="eastAsia"/>
        </w:rPr>
      </w:pPr>
      <w:r>
        <w:drawing>
          <wp:inline distT="0" distB="0" distL="114300" distR="114300">
            <wp:extent cx="5266690" cy="708660"/>
            <wp:effectExtent l="0" t="0" r="10160" b="15240"/>
            <wp:docPr id="15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思源宋体 CN Light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填写完毕后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提交信息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按钮即可；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18" w:name="_Toc1102"/>
      <w:r>
        <w:rPr>
          <w:rFonts w:hint="eastAsia"/>
          <w:lang w:val="en-US" w:eastAsia="zh-CN"/>
        </w:rPr>
        <w:t>中标结果公示</w:t>
      </w:r>
      <w:bookmarkEnd w:id="118"/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中标候选人已公布</w:t>
      </w:r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发布中标结果公告</w:t>
      </w:r>
    </w:p>
    <w:p>
      <w:pPr>
        <w:ind w:firstLine="422"/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交易后－中标结果公示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点击“中标结果公示”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329180"/>
            <wp:effectExtent l="0" t="0" r="10160" b="13970"/>
            <wp:docPr id="15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</w:t>
      </w:r>
      <w:r>
        <w:rPr>
          <w:rFonts w:hint="eastAsia"/>
        </w:rPr>
        <w:t>新</w:t>
      </w:r>
      <w:r>
        <w:rPr>
          <w:rFonts w:hint="eastAsia"/>
          <w:lang w:val="en-US" w:eastAsia="zh-CN"/>
        </w:rPr>
        <w:t>增中标结果】进入挑选标段页面，选择对应标段，点击【确认选择】，如下图：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57800" cy="2350770"/>
            <wp:effectExtent l="0" t="0" r="0" b="11430"/>
            <wp:docPr id="15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3、进入中标结果公告页面，如下图：</w:t>
      </w:r>
    </w:p>
    <w:p>
      <w:pPr>
        <w:widowControl w:val="0"/>
        <w:numPr>
          <w:ilvl w:val="0"/>
          <w:numId w:val="0"/>
        </w:numPr>
        <w:spacing w:line="360" w:lineRule="auto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59070" cy="2424430"/>
            <wp:effectExtent l="0" t="0" r="17780" b="13970"/>
            <wp:docPr id="15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4、在中标结果信息栏中，点击“操作按钮”挑选中标单位。</w:t>
      </w:r>
    </w:p>
    <w:p>
      <w:pPr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663575"/>
            <wp:effectExtent l="0" t="0" r="5715" b="3175"/>
            <wp:docPr id="16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7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bidi w:val="0"/>
      </w:pPr>
      <w:r>
        <w:drawing>
          <wp:inline distT="0" distB="0" distL="114300" distR="114300">
            <wp:extent cx="5273040" cy="2411730"/>
            <wp:effectExtent l="0" t="0" r="3810" b="7620"/>
            <wp:docPr id="16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7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点击检索可选择中标单位，完成后点击修改保存即可；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5、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填写公告信息相关内容</w:t>
      </w:r>
      <w:r>
        <w:rPr>
          <w:rFonts w:hint="eastAsia" w:ascii="Times New Roman" w:hAnsi="Times New Roman"/>
          <w:caps w:val="0"/>
          <w:smallCaps w:val="0"/>
          <w:lang w:val="en-US" w:eastAsia="zh-CN"/>
        </w:rPr>
        <w:t>，中标结果公告进行签章，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确认信息无误后，点击“提交信息”提交审核，审核通过后。中标结果公告发布。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489835"/>
            <wp:effectExtent l="0" t="0" r="2540" b="5715"/>
            <wp:docPr id="16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19" w:name="_Toc26416"/>
      <w:r>
        <w:rPr>
          <w:rFonts w:hint="eastAsia"/>
          <w:lang w:val="en-US" w:eastAsia="zh-CN"/>
        </w:rPr>
        <w:t>中标结果公示变更</w:t>
      </w:r>
      <w:bookmarkEnd w:id="119"/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中标结果公告已公布</w:t>
      </w:r>
    </w:p>
    <w:p>
      <w:pPr>
        <w:ind w:firstLine="422"/>
        <w:rPr>
          <w:rFonts w:hint="default" w:ascii="Times New Roman" w:hAnsi="Times New Roman" w:eastAsia="思源宋体 CN Light" w:cstheme="minor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变更已</w:t>
      </w:r>
      <w:r>
        <w:rPr>
          <w:rFonts w:hint="eastAsia" w:ascii="Times New Roman" w:hAnsi="Times New Roman" w:eastAsia="思源宋体 CN Light" w:cstheme="minorEastAsia"/>
          <w:b w:val="0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发布中标结果公告</w:t>
      </w:r>
    </w:p>
    <w:p>
      <w:pPr>
        <w:ind w:firstLine="422"/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 w:cstheme="minorEastAsia"/>
          <w:b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交易后－中标结果公示变更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点击“中标结果公示变更”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3"/>
        <w:bidi w:val="0"/>
      </w:pPr>
      <w:r>
        <w:drawing>
          <wp:inline distT="0" distB="0" distL="114300" distR="114300">
            <wp:extent cx="5266690" cy="2246630"/>
            <wp:effectExtent l="0" t="0" r="10160" b="1270"/>
            <wp:docPr id="16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7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</w:t>
      </w:r>
      <w:r>
        <w:rPr>
          <w:rFonts w:hint="eastAsia"/>
        </w:rPr>
        <w:t>新</w:t>
      </w:r>
      <w:r>
        <w:rPr>
          <w:rFonts w:hint="eastAsia"/>
          <w:lang w:val="en-US" w:eastAsia="zh-CN"/>
        </w:rPr>
        <w:t>增中标结果变更】进入挑选标段页面，选择对应标段，点击【确认选择】，如下图：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74310" cy="2451735"/>
            <wp:effectExtent l="0" t="0" r="2540" b="5715"/>
            <wp:docPr id="16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7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3、中标结果公示变更页面，在中标结果信息栏中，点击“操作按钮”挑选中标单位，填写公告信息，重新对中标公告进行签章，确认信息无误后，点击【提交信息】，如下图：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73675" cy="2512695"/>
            <wp:effectExtent l="0" t="0" r="3175" b="1905"/>
            <wp:docPr id="16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89835"/>
            <wp:effectExtent l="0" t="0" r="12700" b="5715"/>
            <wp:docPr id="16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7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点击检索可选择中标单位，完成后点击修改保存即可；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20" w:name="_Toc19179"/>
      <w:r>
        <w:rPr>
          <w:rFonts w:hint="eastAsia"/>
          <w:lang w:val="en-US" w:eastAsia="zh-CN"/>
        </w:rPr>
        <w:t>中标通知书</w:t>
      </w:r>
      <w:bookmarkEnd w:id="120"/>
    </w:p>
    <w:p>
      <w:pPr>
        <w:bidi w:val="0"/>
      </w:pPr>
      <w:r>
        <w:rPr>
          <w:rFonts w:hint="eastAsia"/>
        </w:rPr>
        <w:t>前提条件：中标结果公告审核通过。</w:t>
      </w:r>
    </w:p>
    <w:p>
      <w:pPr>
        <w:bidi w:val="0"/>
      </w:pPr>
      <w:r>
        <w:rPr>
          <w:rFonts w:hint="eastAsia"/>
        </w:rPr>
        <w:t>基本功能：向中标人发出的中标通知书和向未中标人发出招标结果通知书。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交易后-中标通知书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点击“中标通知书”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3"/>
        <w:bidi w:val="0"/>
      </w:pPr>
      <w:r>
        <w:drawing>
          <wp:inline distT="0" distB="0" distL="114300" distR="114300">
            <wp:extent cx="5266690" cy="1736725"/>
            <wp:effectExtent l="0" t="0" r="10160" b="15875"/>
            <wp:docPr id="16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2、点击【新增中标通知书】进入挑选标段页面，选择对应标段，点击【确认选择】，如下图：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73040" cy="2247265"/>
            <wp:effectExtent l="0" t="0" r="3810" b="635"/>
            <wp:docPr id="1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进入新增中标通知书页面，完善签订信息，填写通过或不通过原因</w:t>
      </w:r>
    </w:p>
    <w:p>
      <w:pPr>
        <w:pStyle w:val="3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016125"/>
            <wp:effectExtent l="0" t="0" r="17145" b="3175"/>
            <wp:docPr id="17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80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</w:pPr>
      <w:r>
        <w:drawing>
          <wp:inline distT="0" distB="0" distL="114300" distR="114300">
            <wp:extent cx="5269865" cy="2432050"/>
            <wp:effectExtent l="0" t="0" r="6985" b="6350"/>
            <wp:docPr id="16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7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点击中标通知书的“生成通知书”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，弹出“生成中标通知书”页面，如下图：</w:t>
      </w:r>
    </w:p>
    <w:p>
      <w:pPr>
        <w:pStyle w:val="30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10765"/>
            <wp:effectExtent l="0" t="0" r="15875" b="13335"/>
            <wp:docPr id="17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7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点击签章可以对通知书进行签章。（如果有多个单位，需要对单位一个个进行签章，并点击签章提交。）签章完毕后，返回“中标通知书”页面，“生成通知书”按钮</w:t>
      </w:r>
      <w:r>
        <w:rPr>
          <w:rFonts w:hint="eastAsia"/>
          <w:lang w:val="en-US" w:eastAsia="zh-CN"/>
        </w:rPr>
        <w:t>将</w:t>
      </w:r>
      <w:r>
        <w:rPr>
          <w:rFonts w:hint="eastAsia"/>
        </w:rPr>
        <w:t>变为红色</w:t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</w:rPr>
        <w:t>5、所有通知书都生成且签完章后，</w:t>
      </w:r>
      <w:r>
        <w:rPr>
          <w:rFonts w:hint="eastAsia"/>
          <w:lang w:val="en-US" w:eastAsia="zh-CN"/>
        </w:rPr>
        <w:t>点击提交审核即可；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21" w:name="_Toc28098"/>
      <w:r>
        <w:rPr>
          <w:rFonts w:hint="eastAsia"/>
          <w:lang w:val="en-US" w:eastAsia="zh-CN"/>
        </w:rPr>
        <w:t>中标通知书变更</w:t>
      </w:r>
      <w:bookmarkEnd w:id="121"/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中标通知书已发布</w:t>
      </w:r>
    </w:p>
    <w:p>
      <w:pPr>
        <w:bidi w:val="0"/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变更中标通知书</w:t>
      </w:r>
      <w:r>
        <w:rPr>
          <w:rFonts w:hint="eastAsia"/>
        </w:rPr>
        <w:t>。</w:t>
      </w:r>
    </w:p>
    <w:p>
      <w:pPr>
        <w:bidi w:val="0"/>
        <w:rPr>
          <w:rFonts w:hint="eastAsia"/>
        </w:rPr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交易后－中标通知书变更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点击“中标通知书变更”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49120"/>
            <wp:effectExtent l="0" t="0" r="10160" b="17780"/>
            <wp:docPr id="17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8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2、点击【新增中标通知书变更】进入挑选标段页面，选择对应标段，点击【确认选择】，如下图：</w:t>
      </w:r>
    </w:p>
    <w:p>
      <w:pPr>
        <w:pStyle w:val="33"/>
        <w:bidi w:val="0"/>
      </w:pPr>
      <w:r>
        <w:drawing>
          <wp:inline distT="0" distB="0" distL="114300" distR="114300">
            <wp:extent cx="5273040" cy="2247265"/>
            <wp:effectExtent l="0" t="0" r="3810" b="635"/>
            <wp:docPr id="1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9" w:name="_GoBack"/>
      <w:bookmarkEnd w:id="129"/>
    </w:p>
    <w:p>
      <w:pPr>
        <w:numPr>
          <w:ilvl w:val="0"/>
          <w:numId w:val="4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进入新增中标通知书页面，完善签订信息，填写通过或不通过原因</w:t>
      </w:r>
    </w:p>
    <w:p>
      <w:pPr>
        <w:pStyle w:val="3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898650"/>
            <wp:effectExtent l="0" t="0" r="11430" b="6350"/>
            <wp:docPr id="17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8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</w:pPr>
      <w:r>
        <w:drawing>
          <wp:inline distT="0" distB="0" distL="114300" distR="114300">
            <wp:extent cx="5269865" cy="2432050"/>
            <wp:effectExtent l="0" t="0" r="6985" b="6350"/>
            <wp:docPr id="17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点击中标通知书的“生成通知书”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，弹出“生成中标通知书”页面，如下图：</w:t>
      </w:r>
    </w:p>
    <w:p>
      <w:pPr>
        <w:pStyle w:val="30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10765"/>
            <wp:effectExtent l="0" t="0" r="15875" b="13335"/>
            <wp:docPr id="17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点击签章可以对通知书进行签章。（如果有多个单位，需要对单位一个个进行签章，并点击签章提交。）签章完毕后，返回“中标通知书”页面，“生成通知书”按钮</w:t>
      </w:r>
      <w:r>
        <w:rPr>
          <w:rFonts w:hint="eastAsia"/>
          <w:lang w:val="en-US" w:eastAsia="zh-CN"/>
        </w:rPr>
        <w:t>将</w:t>
      </w:r>
      <w:r>
        <w:rPr>
          <w:rFonts w:hint="eastAsia"/>
        </w:rPr>
        <w:t>变为红色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</w:rPr>
        <w:t>5、所有通知书都生成且签完章后，</w:t>
      </w:r>
      <w:r>
        <w:rPr>
          <w:rFonts w:hint="eastAsia"/>
          <w:lang w:val="en-US" w:eastAsia="zh-CN"/>
        </w:rPr>
        <w:t>点击提交审核即可；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2" w:name="_Toc409"/>
      <w:r>
        <w:rPr>
          <w:rFonts w:hint="eastAsia"/>
          <w:lang w:val="en-US" w:eastAsia="zh-CN"/>
        </w:rPr>
        <w:t>合同签署</w:t>
      </w:r>
      <w:bookmarkEnd w:id="122"/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交易后－合同签署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点击“合同签署”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0"/>
        <w:bidi w:val="0"/>
      </w:pPr>
      <w:r>
        <w:drawing>
          <wp:inline distT="0" distB="0" distL="114300" distR="114300">
            <wp:extent cx="5266690" cy="1870710"/>
            <wp:effectExtent l="0" t="0" r="10160" b="15240"/>
            <wp:docPr id="17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8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2、点击“新增合同备案”，挑选标段包，如下图：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28240"/>
            <wp:effectExtent l="0" t="0" r="8890" b="10160"/>
            <wp:docPr id="180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8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3、进入新增合同备案页面，填写页面上的信息详情，上传电子件，点击【提交信息】提交审核，如下图：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17750"/>
            <wp:effectExtent l="0" t="0" r="3810" b="6350"/>
            <wp:docPr id="18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8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711835"/>
            <wp:effectExtent l="0" t="0" r="4445" b="12065"/>
            <wp:docPr id="18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8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23" w:name="_Toc23985"/>
      <w:r>
        <w:rPr>
          <w:rFonts w:hint="eastAsia"/>
          <w:lang w:val="en-US" w:eastAsia="zh-CN"/>
        </w:rPr>
        <w:t>合同公示</w:t>
      </w:r>
      <w:bookmarkEnd w:id="123"/>
    </w:p>
    <w:p>
      <w:pPr>
        <w:bidi w:val="0"/>
      </w:pPr>
      <w:r>
        <w:rPr>
          <w:rFonts w:hint="eastAsia"/>
        </w:rPr>
        <w:t>前提条件：中标通知书审核通过</w:t>
      </w:r>
    </w:p>
    <w:p>
      <w:pPr>
        <w:bidi w:val="0"/>
      </w:pPr>
      <w:r>
        <w:rPr>
          <w:rFonts w:hint="eastAsia"/>
        </w:rPr>
        <w:t>基本功能：采购合同备案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1.点击左侧菜单“开标后—合同</w:t>
      </w:r>
      <w:r>
        <w:rPr>
          <w:rFonts w:hint="eastAsia"/>
          <w:lang w:val="en-US" w:eastAsia="zh-CN"/>
        </w:rPr>
        <w:t>公示</w:t>
      </w:r>
      <w:r>
        <w:rPr>
          <w:rFonts w:hint="eastAsia"/>
        </w:rPr>
        <w:t>”，进入该页面</w:t>
      </w:r>
      <w:r>
        <w:rPr>
          <w:rFonts w:hint="eastAsia"/>
          <w:lang w:val="en-US" w:eastAsia="zh-CN"/>
        </w:rPr>
        <w:t>可查看对应项目，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49120"/>
            <wp:effectExtent l="0" t="0" r="10160" b="17780"/>
            <wp:docPr id="18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8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点击上方“新增</w:t>
      </w:r>
      <w:r>
        <w:rPr>
          <w:rFonts w:hint="eastAsia"/>
          <w:lang w:val="en-US" w:eastAsia="zh-CN"/>
        </w:rPr>
        <w:t>合同备案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进入挑选标段页面，选择对应标段，点击【确认选择】，如下图：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327910"/>
            <wp:effectExtent l="0" t="0" r="8890" b="15240"/>
            <wp:docPr id="18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8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3、进入新增合同公示页面，填写页面上的信息详情，上传电子件，合同备案公告进行签章，点击【提交信息】提交审核，如下图：</w:t>
      </w:r>
    </w:p>
    <w:p>
      <w:pPr>
        <w:pStyle w:val="33"/>
        <w:bidi w:val="0"/>
      </w:pPr>
      <w:r>
        <w:drawing>
          <wp:inline distT="0" distB="0" distL="114300" distR="114300">
            <wp:extent cx="5264785" cy="2364105"/>
            <wp:effectExtent l="0" t="0" r="12065" b="17145"/>
            <wp:docPr id="18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89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680720"/>
            <wp:effectExtent l="0" t="0" r="9525" b="5080"/>
            <wp:docPr id="18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9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124" w:name="_Toc7297"/>
      <w:r>
        <w:rPr>
          <w:rFonts w:hint="eastAsia"/>
          <w:lang w:val="en-US" w:eastAsia="zh-CN"/>
        </w:rPr>
        <w:t>招标异常</w:t>
      </w:r>
      <w:bookmarkEnd w:id="124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新增招标异常。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点击菜单“</w:t>
      </w:r>
      <w:r>
        <w:rPr>
          <w:rFonts w:hint="eastAsia"/>
          <w:lang w:val="en-US" w:eastAsia="zh-CN"/>
        </w:rPr>
        <w:t>交易后－招标异常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点击“招标异常”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</w:rPr>
      </w:pPr>
      <w:r>
        <w:drawing>
          <wp:inline distT="0" distB="0" distL="114300" distR="114300">
            <wp:extent cx="5266690" cy="2035175"/>
            <wp:effectExtent l="0" t="0" r="10160" b="3175"/>
            <wp:docPr id="18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9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、点击“新增标段异常”按钮。进入“挑选标段（包）”页面，如下图：</w:t>
      </w:r>
    </w:p>
    <w:p>
      <w:pPr>
        <w:pStyle w:val="30"/>
        <w:rPr>
          <w:rFonts w:hint="eastAsia" w:ascii="思源宋体 CN Light" w:hAnsi="思源宋体 CN Light" w:eastAsia="思源宋体 CN Light" w:cs="思源宋体 CN 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369185"/>
            <wp:effectExtent l="0" t="0" r="7620" b="12065"/>
            <wp:docPr id="18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、选择一个标段（包），点击“确认选择”按钮，进入“招标异常”页面填写页面上的信息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322195"/>
            <wp:effectExtent l="0" t="0" r="17145" b="1905"/>
            <wp:docPr id="18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9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填写信息结束后点击提交信息即可；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25" w:name="_Toc22779"/>
      <w:r>
        <w:rPr>
          <w:rFonts w:hint="eastAsia"/>
          <w:lang w:val="en-US" w:eastAsia="zh-CN"/>
        </w:rPr>
        <w:t>企业项目保证金</w:t>
      </w:r>
      <w:bookmarkEnd w:id="125"/>
      <w:r>
        <w:rPr>
          <w:rFonts w:hint="eastAsia"/>
          <w:lang w:val="en-US" w:eastAsia="zh-CN"/>
        </w:rPr>
        <w:t>（自主交易类采购项目此步骤忽略）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6" w:name="_Toc8763"/>
      <w:r>
        <w:rPr>
          <w:rFonts w:hint="eastAsia"/>
          <w:lang w:val="en-US" w:eastAsia="zh-CN"/>
        </w:rPr>
        <w:t>保证金维护新</w:t>
      </w:r>
      <w:bookmarkEnd w:id="12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1、菜单中，点击【企业保证金】-【保证金维护新】进入列表页，如下图：</w:t>
      </w:r>
    </w:p>
    <w:p>
      <w:pPr>
        <w:pStyle w:val="31"/>
        <w:bidi w:val="0"/>
      </w:pPr>
      <w:r>
        <w:drawing>
          <wp:inline distT="0" distB="0" distL="114300" distR="114300">
            <wp:extent cx="5266690" cy="1974850"/>
            <wp:effectExtent l="0" t="0" r="10160" b="6350"/>
            <wp:docPr id="19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9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2、点击【管理】按钮进入保证金后台管理页面，点击【生成子账号】【维护开标时间】【维护缴纳截止时间】进行对应按钮操作，操作成功后页面可展示对应维护信息，如下图：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298065"/>
            <wp:effectExtent l="0" t="0" r="13335" b="6985"/>
            <wp:docPr id="19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9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7" w:name="_Toc20002"/>
      <w:r>
        <w:rPr>
          <w:rFonts w:hint="eastAsia"/>
          <w:lang w:val="en-US" w:eastAsia="zh-CN"/>
        </w:rPr>
        <w:t>保证金查询</w:t>
      </w:r>
      <w:bookmarkEnd w:id="127"/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lang w:val="en-US" w:eastAsia="zh-CN"/>
        </w:rPr>
        <w:t>开标已到，缴纳实际截止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lang w:val="en-US" w:eastAsia="zh-CN"/>
        </w:rPr>
        <w:t>查询保证金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bidi w:val="0"/>
      </w:pPr>
      <w:r>
        <w:rPr>
          <w:rFonts w:hint="eastAsia"/>
        </w:rPr>
        <w:t>1、选择“</w:t>
      </w:r>
      <w:r>
        <w:rPr>
          <w:rFonts w:hint="eastAsia"/>
          <w:lang w:val="en-US" w:eastAsia="zh-CN"/>
        </w:rPr>
        <w:t>企业项目保证金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保证金查询</w:t>
      </w:r>
      <w:r>
        <w:rPr>
          <w:rFonts w:hint="eastAsia"/>
        </w:rPr>
        <w:t>”菜单，进入标段列表页面。如下图：</w:t>
      </w:r>
    </w:p>
    <w:p>
      <w:pPr>
        <w:pStyle w:val="33"/>
        <w:bidi w:val="0"/>
      </w:pPr>
      <w:r>
        <w:drawing>
          <wp:inline distT="0" distB="0" distL="114300" distR="114300">
            <wp:extent cx="5266690" cy="1906270"/>
            <wp:effectExtent l="0" t="0" r="10160" b="17780"/>
            <wp:docPr id="19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9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2、保证金查询只能查询今日开标及已开标项目，未开标项目无法查询保证金缴纳情况。（已生成保证金子账号、保证金缴纳截止时间到了才可查询数目）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70710"/>
            <wp:effectExtent l="0" t="0" r="10160" b="15240"/>
            <wp:docPr id="19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97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3、点击数目，查看缴纳情况。（</w:t>
      </w:r>
      <w:r>
        <w:rPr>
          <w:rFonts w:hint="eastAsia"/>
          <w:color w:val="FF0000"/>
          <w:lang w:val="en-US" w:eastAsia="zh-CN"/>
        </w:rPr>
        <w:t>数目只能看是否大于三家，查询的是保证金缴纳的情况</w:t>
      </w:r>
      <w:r>
        <w:rPr>
          <w:rFonts w:hint="eastAsia"/>
          <w:lang w:val="en-US" w:eastAsia="zh-CN"/>
        </w:rPr>
        <w:t>）</w:t>
      </w:r>
    </w:p>
    <w:p>
      <w:pPr>
        <w:pStyle w:val="33"/>
        <w:bidi w:val="0"/>
      </w:pPr>
      <w:r>
        <w:drawing>
          <wp:inline distT="0" distB="0" distL="114300" distR="114300">
            <wp:extent cx="5256530" cy="1682750"/>
            <wp:effectExtent l="0" t="0" r="1270" b="12700"/>
            <wp:docPr id="194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9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点击明细，可查看保证金缴纳明细。点击【查询】查看保证金缴纳明细（已生成保证金子账号）</w:t>
      </w:r>
    </w:p>
    <w:p>
      <w:pPr>
        <w:pStyle w:val="3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2402840"/>
            <wp:effectExtent l="0" t="0" r="0" b="16510"/>
            <wp:docPr id="19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9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28" w:name="_Toc26724"/>
      <w:r>
        <w:rPr>
          <w:rFonts w:hint="eastAsia"/>
          <w:lang w:val="en-US" w:eastAsia="zh-CN"/>
        </w:rPr>
        <w:t>保证金退款</w:t>
      </w:r>
      <w:bookmarkEnd w:id="128"/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lang w:val="en-US" w:eastAsia="zh-CN"/>
        </w:rPr>
        <w:t>项目评完，中标通知书发布出去</w:t>
      </w:r>
    </w:p>
    <w:p>
      <w:pPr>
        <w:ind w:firstLine="422"/>
        <w:rPr>
          <w:rFonts w:hint="default"/>
          <w:lang w:val="en-US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lang w:val="en-US" w:eastAsia="zh-CN"/>
        </w:rPr>
        <w:t>保证金退款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bidi w:val="0"/>
      </w:pPr>
      <w:r>
        <w:rPr>
          <w:rFonts w:hint="eastAsia"/>
        </w:rPr>
        <w:t>1、选择“</w:t>
      </w:r>
      <w:r>
        <w:rPr>
          <w:rFonts w:hint="eastAsia"/>
          <w:lang w:val="en-US" w:eastAsia="zh-CN"/>
        </w:rPr>
        <w:t>企业项目保证金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保证金退款</w:t>
      </w:r>
      <w:r>
        <w:rPr>
          <w:rFonts w:hint="eastAsia"/>
        </w:rPr>
        <w:t>”菜单，进入标段列表页面。如下图：</w:t>
      </w:r>
    </w:p>
    <w:p>
      <w:pPr>
        <w:pStyle w:val="33"/>
        <w:bidi w:val="0"/>
      </w:pPr>
      <w:r>
        <w:drawing>
          <wp:inline distT="0" distB="0" distL="114300" distR="114300">
            <wp:extent cx="5266690" cy="1497965"/>
            <wp:effectExtent l="0" t="0" r="10160" b="6985"/>
            <wp:docPr id="19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点击“新增退款申请”，选择需要退款的标段，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22830"/>
            <wp:effectExtent l="0" t="0" r="3810" b="1270"/>
            <wp:docPr id="19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0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选择本批次退款信息，未中标保证金在中标通知书发布出去后可以选择退款（退款方式：网上自动退款、线下人工退款），中标保证金在合同备案完成后可以进行退款。</w:t>
      </w:r>
      <w:r>
        <w:rPr>
          <w:rFonts w:hint="eastAsia"/>
        </w:rPr>
        <w:t>如下图：</w:t>
      </w:r>
    </w:p>
    <w:p>
      <w:pPr>
        <w:pStyle w:val="3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19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0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提交完成后，等待审核，网上自动退款。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624" w:footer="62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/57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QTjkZAgAAIQ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BMUE45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val="en-US" w:eastAsia="zh-CN"/>
                      </w:rPr>
                      <w:t>/57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08109"/>
    <w:multiLevelType w:val="singleLevel"/>
    <w:tmpl w:val="91F0810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33A187E"/>
    <w:multiLevelType w:val="singleLevel"/>
    <w:tmpl w:val="933A187E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B107A5F2"/>
    <w:multiLevelType w:val="multilevel"/>
    <w:tmpl w:val="B107A5F2"/>
    <w:lvl w:ilvl="0" w:tentative="0">
      <w:start w:val="1"/>
      <w:numFmt w:val="decimal"/>
      <w:pStyle w:val="25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26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28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29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B890EC5F"/>
    <w:multiLevelType w:val="multilevel"/>
    <w:tmpl w:val="B890EC5F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sz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eastAsia="思源宋体 CN Light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420"/>
        </w:tabs>
        <w:ind w:left="0" w:leftChars="0" w:firstLine="0" w:firstLineChars="0"/>
      </w:pPr>
      <w:rPr>
        <w:rFonts w:hint="eastAsia" w:eastAsia="思源宋体 CN Light"/>
        <w:b/>
        <w:i w:val="0"/>
        <w:sz w:val="28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C705BF7A"/>
    <w:multiLevelType w:val="singleLevel"/>
    <w:tmpl w:val="C705BF7A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1413A94C"/>
    <w:multiLevelType w:val="singleLevel"/>
    <w:tmpl w:val="1413A9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23FD4C68"/>
    <w:multiLevelType w:val="singleLevel"/>
    <w:tmpl w:val="23FD4C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yM2MzNTVkYjc3Njk1OWI1ZjBiODIzYTM4YjlmNGQifQ=="/>
  </w:docVars>
  <w:rsids>
    <w:rsidRoot w:val="330258BF"/>
    <w:rsid w:val="0AA06D27"/>
    <w:rsid w:val="0C1806C2"/>
    <w:rsid w:val="11AF3B4D"/>
    <w:rsid w:val="254554E2"/>
    <w:rsid w:val="25496FD5"/>
    <w:rsid w:val="27BF157B"/>
    <w:rsid w:val="28B63770"/>
    <w:rsid w:val="298B3178"/>
    <w:rsid w:val="2ABC7FF4"/>
    <w:rsid w:val="30CB1FFD"/>
    <w:rsid w:val="31674EB5"/>
    <w:rsid w:val="330258BF"/>
    <w:rsid w:val="34F861D5"/>
    <w:rsid w:val="36024B67"/>
    <w:rsid w:val="368C65BE"/>
    <w:rsid w:val="39172E4D"/>
    <w:rsid w:val="3F86572A"/>
    <w:rsid w:val="52452033"/>
    <w:rsid w:val="52466271"/>
    <w:rsid w:val="52E93826"/>
    <w:rsid w:val="585A4825"/>
    <w:rsid w:val="61C8510D"/>
    <w:rsid w:val="65F31E15"/>
    <w:rsid w:val="67516884"/>
    <w:rsid w:val="6AAC13A9"/>
    <w:rsid w:val="6D7D692F"/>
    <w:rsid w:val="73256DC9"/>
    <w:rsid w:val="7B117974"/>
    <w:rsid w:val="7BF33188"/>
    <w:rsid w:val="7F87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wordWrap w:val="0"/>
      <w:spacing w:line="360" w:lineRule="auto"/>
      <w:ind w:firstLine="643" w:firstLineChars="200"/>
      <w:jc w:val="left"/>
    </w:pPr>
    <w:rPr>
      <w:rFonts w:ascii="Times New Roman" w:hAnsi="Times New Roman" w:eastAsia="思源宋体 CN Light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  <w:tab w:val="clear" w:pos="0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Chars="0"/>
      <w:jc w:val="both"/>
      <w:outlineLvl w:val="1"/>
    </w:pPr>
    <w:rPr>
      <w:rFonts w:ascii="Times New Roman" w:hAnsi="Times New Roman"/>
      <w:b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 w:val="0"/>
      <w:keepLines/>
      <w:numPr>
        <w:ilvl w:val="2"/>
        <w:numId w:val="1"/>
      </w:numPr>
      <w:tabs>
        <w:tab w:val="left" w:pos="567"/>
        <w:tab w:val="clear" w:pos="420"/>
      </w:tabs>
      <w:spacing w:before="120" w:after="120"/>
      <w:ind w:left="0" w:firstLineChars="0"/>
      <w:jc w:val="both"/>
      <w:outlineLvl w:val="2"/>
    </w:pPr>
    <w:rPr>
      <w:rFonts w:ascii="Times New Roman" w:hAnsi="Times New Roman"/>
      <w:b/>
      <w:bCs/>
      <w:sz w:val="28"/>
      <w:szCs w:val="18"/>
    </w:rPr>
  </w:style>
  <w:style w:type="character" w:default="1" w:styleId="12">
    <w:name w:val="Default Paragraph Font"/>
    <w:semiHidden/>
    <w:qFormat/>
    <w:uiPriority w:val="0"/>
    <w:rPr>
      <w:sz w:val="32"/>
    </w:rPr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toc 3"/>
    <w:basedOn w:val="1"/>
    <w:next w:val="1"/>
    <w:qFormat/>
    <w:uiPriority w:val="0"/>
    <w:pPr>
      <w:spacing w:line="240" w:lineRule="auto"/>
      <w:ind w:left="0" w:leftChars="0" w:firstLine="840" w:firstLineChars="400"/>
    </w:p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0">
    <w:name w:val="toc 2"/>
    <w:basedOn w:val="1"/>
    <w:next w:val="1"/>
    <w:qFormat/>
    <w:uiPriority w:val="0"/>
    <w:pPr>
      <w:spacing w:line="240" w:lineRule="auto"/>
      <w:ind w:left="0" w:leftChars="0"/>
    </w:p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145CCD"/>
      <w:u w:val="none"/>
    </w:rPr>
  </w:style>
  <w:style w:type="character" w:styleId="15">
    <w:name w:val="Emphasis"/>
    <w:basedOn w:val="12"/>
    <w:qFormat/>
    <w:uiPriority w:val="0"/>
    <w:rPr>
      <w:b/>
      <w:bCs/>
    </w:rPr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basedOn w:val="12"/>
    <w:qFormat/>
    <w:uiPriority w:val="0"/>
    <w:rPr>
      <w:rFonts w:ascii="Times New Roman" w:hAnsi="Times New Roman" w:eastAsia="思源宋体 CN Light"/>
      <w:color w:val="145CCD"/>
      <w:sz w:val="21"/>
      <w:u w:val="none"/>
    </w:rPr>
  </w:style>
  <w:style w:type="character" w:styleId="21">
    <w:name w:val="HTML Code"/>
    <w:basedOn w:val="12"/>
    <w:uiPriority w:val="0"/>
    <w:rPr>
      <w:rFonts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hint="default" w:ascii="monospace" w:hAnsi="monospace" w:eastAsia="monospace" w:cs="monospace"/>
    </w:rPr>
  </w:style>
  <w:style w:type="paragraph" w:customStyle="1" w:styleId="25">
    <w:name w:val="商务1"/>
    <w:basedOn w:val="1"/>
    <w:next w:val="1"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26">
    <w:name w:val="商务2"/>
    <w:basedOn w:val="25"/>
    <w:next w:val="1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27">
    <w:name w:val="商务3"/>
    <w:basedOn w:val="26"/>
    <w:next w:val="1"/>
    <w:qFormat/>
    <w:uiPriority w:val="99"/>
    <w:pPr>
      <w:outlineLvl w:val="2"/>
    </w:pPr>
    <w:rPr>
      <w:sz w:val="30"/>
    </w:rPr>
  </w:style>
  <w:style w:type="paragraph" w:customStyle="1" w:styleId="28">
    <w:name w:val="商务4"/>
    <w:basedOn w:val="27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29">
    <w:name w:val="商务5"/>
    <w:basedOn w:val="1"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30">
    <w:name w:val="1"/>
    <w:basedOn w:val="1"/>
    <w:qFormat/>
    <w:uiPriority w:val="0"/>
    <w:pPr>
      <w:ind w:firstLine="0" w:firstLineChars="0"/>
    </w:pPr>
  </w:style>
  <w:style w:type="paragraph" w:customStyle="1" w:styleId="31">
    <w:name w:val="样式1"/>
    <w:basedOn w:val="1"/>
    <w:qFormat/>
    <w:uiPriority w:val="0"/>
    <w:pPr>
      <w:ind w:firstLine="0" w:firstLineChars="0"/>
      <w:jc w:val="center"/>
    </w:pPr>
  </w:style>
  <w:style w:type="paragraph" w:customStyle="1" w:styleId="32">
    <w:name w:val="样式14"/>
    <w:basedOn w:val="1"/>
    <w:qFormat/>
    <w:uiPriority w:val="0"/>
    <w:pPr>
      <w:ind w:firstLine="0" w:firstLineChars="0"/>
      <w:jc w:val="center"/>
    </w:pPr>
  </w:style>
  <w:style w:type="paragraph" w:customStyle="1" w:styleId="33">
    <w:name w:val="图"/>
    <w:basedOn w:val="1"/>
    <w:qFormat/>
    <w:uiPriority w:val="0"/>
    <w:pPr>
      <w:ind w:firstLine="0" w:firstLineChars="0"/>
      <w:jc w:val="center"/>
    </w:pPr>
    <w:rPr>
      <w:rFonts w:cs="宋体"/>
      <w:color w:val="000000"/>
      <w:szCs w:val="20"/>
    </w:rPr>
  </w:style>
  <w:style w:type="paragraph" w:customStyle="1" w:styleId="34">
    <w:name w:val="列出段落1"/>
    <w:basedOn w:val="1"/>
    <w:qFormat/>
    <w:uiPriority w:val="34"/>
  </w:style>
  <w:style w:type="paragraph" w:customStyle="1" w:styleId="35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36">
    <w:name w:val="hover1"/>
    <w:basedOn w:val="12"/>
    <w:qFormat/>
    <w:uiPriority w:val="0"/>
    <w:rPr>
      <w:color w:val="2590EB"/>
    </w:rPr>
  </w:style>
  <w:style w:type="character" w:customStyle="1" w:styleId="37">
    <w:name w:val="hover2"/>
    <w:basedOn w:val="12"/>
    <w:qFormat/>
    <w:uiPriority w:val="0"/>
    <w:rPr>
      <w:color w:val="2590EB"/>
    </w:rPr>
  </w:style>
  <w:style w:type="character" w:customStyle="1" w:styleId="38">
    <w:name w:val="hover3"/>
    <w:basedOn w:val="12"/>
    <w:qFormat/>
    <w:uiPriority w:val="0"/>
  </w:style>
  <w:style w:type="character" w:customStyle="1" w:styleId="39">
    <w:name w:val="mini-outputtext1"/>
    <w:basedOn w:val="12"/>
    <w:qFormat/>
    <w:uiPriority w:val="0"/>
  </w:style>
  <w:style w:type="character" w:customStyle="1" w:styleId="40">
    <w:name w:val="hover"/>
    <w:basedOn w:val="12"/>
    <w:qFormat/>
    <w:uiPriority w:val="0"/>
    <w:rPr>
      <w:color w:val="2590EB"/>
    </w:rPr>
  </w:style>
  <w:style w:type="paragraph" w:customStyle="1" w:styleId="41">
    <w:name w:val="样式1112"/>
    <w:basedOn w:val="1"/>
    <w:link w:val="42"/>
    <w:qFormat/>
    <w:uiPriority w:val="0"/>
    <w:pPr>
      <w:ind w:firstLine="0" w:firstLineChars="0"/>
      <w:jc w:val="center"/>
    </w:pPr>
    <w:rPr>
      <w:rFonts w:hint="eastAsia"/>
    </w:rPr>
  </w:style>
  <w:style w:type="character" w:customStyle="1" w:styleId="42">
    <w:name w:val="样式1112 Char"/>
    <w:link w:val="41"/>
    <w:qFormat/>
    <w:uiPriority w:val="0"/>
    <w:rPr>
      <w:rFonts w:hint="eastAsia"/>
    </w:rPr>
  </w:style>
  <w:style w:type="paragraph" w:customStyle="1" w:styleId="43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styleId="44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0" Type="http://schemas.openxmlformats.org/officeDocument/2006/relationships/fontTable" Target="fontTable.xml"/><Relationship Id="rId14" Type="http://schemas.openxmlformats.org/officeDocument/2006/relationships/image" Target="media/image6.png"/><Relationship Id="rId139" Type="http://schemas.openxmlformats.org/officeDocument/2006/relationships/numbering" Target="numbering.xml"/><Relationship Id="rId138" Type="http://schemas.openxmlformats.org/officeDocument/2006/relationships/customXml" Target="../customXml/item1.xml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6529</Words>
  <Characters>6811</Characters>
  <Lines>0</Lines>
  <Paragraphs>0</Paragraphs>
  <TotalTime>21</TotalTime>
  <ScaleCrop>false</ScaleCrop>
  <LinksUpToDate>false</LinksUpToDate>
  <CharactersWithSpaces>6912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2022-04-28T06:29:00Z</dcterms:created>
  <dc:creator>文档编写</dc:creator>
  <cp:lastModifiedBy>Administrator</cp:lastModifiedBy>
  <dcterms:modified xsi:type="dcterms:W3CDTF">2023-07-27T02:28:13Z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70E7AA53C5CB4486B03DE9F457192752_13</vt:lpwstr>
  </property>
</Properties>
</file>